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C7" w:rsidRPr="00BA7EFF" w:rsidRDefault="00BA5442" w:rsidP="00853CC7">
      <w:pPr>
        <w:spacing w:line="280" w:lineRule="atLeast"/>
        <w:rPr>
          <w:rFonts w:ascii="Arial" w:hAnsi="Arial" w:cs="Arial"/>
          <w:b/>
          <w:sz w:val="36"/>
          <w:szCs w:val="36"/>
        </w:rPr>
      </w:pPr>
      <w:r w:rsidRPr="00BA7EFF">
        <w:rPr>
          <w:rFonts w:ascii="Arial" w:hAnsi="Arial" w:cs="Arial"/>
          <w:b/>
          <w:sz w:val="36"/>
        </w:rPr>
        <w:t xml:space="preserve">The Völklinger Hütte World </w:t>
      </w:r>
      <w:proofErr w:type="spellStart"/>
      <w:r w:rsidR="00853CC7" w:rsidRPr="00BA7EFF">
        <w:rPr>
          <w:rFonts w:ascii="Arial" w:hAnsi="Arial" w:cs="Arial"/>
          <w:b/>
          <w:sz w:val="36"/>
        </w:rPr>
        <w:t>Heritage</w:t>
      </w:r>
      <w:proofErr w:type="spellEnd"/>
      <w:r w:rsidR="00853CC7" w:rsidRPr="00BA7EFF">
        <w:rPr>
          <w:rFonts w:ascii="Arial" w:hAnsi="Arial" w:cs="Arial"/>
          <w:b/>
          <w:sz w:val="36"/>
        </w:rPr>
        <w:t xml:space="preserve"> Site </w:t>
      </w:r>
    </w:p>
    <w:p w:rsidR="00853CC7" w:rsidRPr="00BA7EFF" w:rsidRDefault="00853CC7" w:rsidP="00853CC7">
      <w:pPr>
        <w:spacing w:line="280" w:lineRule="atLeast"/>
        <w:rPr>
          <w:rFonts w:ascii="Arial" w:hAnsi="Arial" w:cs="Arial"/>
          <w:sz w:val="22"/>
          <w:szCs w:val="22"/>
        </w:rPr>
      </w:pPr>
    </w:p>
    <w:p w:rsidR="00853CC7" w:rsidRPr="00BA7EFF" w:rsidRDefault="00BA5442" w:rsidP="00FE5CA4">
      <w:pPr>
        <w:spacing w:line="280" w:lineRule="atLeast"/>
        <w:ind w:right="284"/>
        <w:rPr>
          <w:rFonts w:ascii="Arial" w:hAnsi="Arial" w:cs="Arial"/>
          <w:b/>
          <w:sz w:val="22"/>
          <w:szCs w:val="22"/>
        </w:rPr>
      </w:pPr>
      <w:r w:rsidRPr="00BA7EFF">
        <w:rPr>
          <w:rFonts w:ascii="Arial" w:hAnsi="Arial" w:cs="Arial"/>
          <w:b/>
          <w:sz w:val="22"/>
        </w:rPr>
        <w:t xml:space="preserve">The Völklinger Hütte World </w:t>
      </w:r>
      <w:proofErr w:type="spellStart"/>
      <w:r w:rsidR="00853CC7" w:rsidRPr="00BA7EFF">
        <w:rPr>
          <w:rFonts w:ascii="Arial" w:hAnsi="Arial" w:cs="Arial"/>
          <w:b/>
          <w:sz w:val="22"/>
        </w:rPr>
        <w:t>Heritage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Site was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first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monument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from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zenith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of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industrial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era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to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be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included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on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UNESCO World </w:t>
      </w:r>
      <w:proofErr w:type="spellStart"/>
      <w:r w:rsidR="00853CC7" w:rsidRPr="00BA7EFF">
        <w:rPr>
          <w:rFonts w:ascii="Arial" w:hAnsi="Arial" w:cs="Arial"/>
          <w:b/>
          <w:sz w:val="22"/>
        </w:rPr>
        <w:t>Heritage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list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. The </w:t>
      </w:r>
      <w:proofErr w:type="spellStart"/>
      <w:r w:rsidR="00853CC7" w:rsidRPr="00BA7EFF">
        <w:rPr>
          <w:rFonts w:ascii="Arial" w:hAnsi="Arial" w:cs="Arial"/>
          <w:b/>
          <w:sz w:val="22"/>
        </w:rPr>
        <w:t>sensational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announcement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was </w:t>
      </w:r>
      <w:proofErr w:type="spellStart"/>
      <w:r w:rsidR="00853CC7" w:rsidRPr="00BA7EFF">
        <w:rPr>
          <w:rFonts w:ascii="Arial" w:hAnsi="Arial" w:cs="Arial"/>
          <w:b/>
          <w:sz w:val="22"/>
        </w:rPr>
        <w:t>made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on 17 </w:t>
      </w:r>
      <w:proofErr w:type="spellStart"/>
      <w:r w:rsidR="00853CC7" w:rsidRPr="00BA7EFF">
        <w:rPr>
          <w:rFonts w:ascii="Arial" w:hAnsi="Arial" w:cs="Arial"/>
          <w:b/>
          <w:sz w:val="22"/>
        </w:rPr>
        <w:t>December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1994 in </w:t>
      </w:r>
      <w:proofErr w:type="spellStart"/>
      <w:r w:rsidR="00853CC7" w:rsidRPr="00BA7EFF">
        <w:rPr>
          <w:rFonts w:ascii="Arial" w:hAnsi="Arial" w:cs="Arial"/>
          <w:b/>
          <w:sz w:val="22"/>
        </w:rPr>
        <w:t>Phuket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, Thailand: </w:t>
      </w:r>
      <w:proofErr w:type="spellStart"/>
      <w:r w:rsidR="00853CC7" w:rsidRPr="00BA7EFF">
        <w:rPr>
          <w:rFonts w:ascii="Arial" w:hAnsi="Arial" w:cs="Arial"/>
          <w:b/>
          <w:sz w:val="22"/>
        </w:rPr>
        <w:t>for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first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time, a </w:t>
      </w:r>
      <w:proofErr w:type="spellStart"/>
      <w:r w:rsidR="00853CC7" w:rsidRPr="00BA7EFF">
        <w:rPr>
          <w:rFonts w:ascii="Arial" w:hAnsi="Arial" w:cs="Arial"/>
          <w:b/>
          <w:sz w:val="22"/>
        </w:rPr>
        <w:t>place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associated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with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industry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and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work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was </w:t>
      </w:r>
      <w:proofErr w:type="spellStart"/>
      <w:r w:rsidR="00853CC7" w:rsidRPr="00BA7EFF">
        <w:rPr>
          <w:rFonts w:ascii="Arial" w:hAnsi="Arial" w:cs="Arial"/>
          <w:b/>
          <w:sz w:val="22"/>
        </w:rPr>
        <w:t>to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join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ranks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of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World Cultural </w:t>
      </w:r>
      <w:proofErr w:type="spellStart"/>
      <w:r w:rsidR="00853CC7" w:rsidRPr="00BA7EFF">
        <w:rPr>
          <w:rFonts w:ascii="Arial" w:hAnsi="Arial" w:cs="Arial"/>
          <w:b/>
          <w:sz w:val="22"/>
        </w:rPr>
        <w:t>Heritage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Sites. </w:t>
      </w:r>
      <w:proofErr w:type="spellStart"/>
      <w:r w:rsidR="00853CC7" w:rsidRPr="00BA7EFF">
        <w:rPr>
          <w:rFonts w:ascii="Arial" w:hAnsi="Arial" w:cs="Arial"/>
          <w:b/>
          <w:sz w:val="22"/>
        </w:rPr>
        <w:t>Up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to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then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b/>
          <w:sz w:val="22"/>
        </w:rPr>
        <w:t>the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list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had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been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reserved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for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cathedrals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b/>
          <w:sz w:val="22"/>
        </w:rPr>
        <w:t>old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towns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and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b/>
          <w:sz w:val="22"/>
        </w:rPr>
        <w:t>palaces</w:t>
      </w:r>
      <w:proofErr w:type="spellEnd"/>
      <w:r w:rsidR="00853CC7" w:rsidRPr="00BA7EFF">
        <w:rPr>
          <w:rFonts w:ascii="Arial" w:hAnsi="Arial" w:cs="Arial"/>
          <w:b/>
          <w:sz w:val="22"/>
        </w:rPr>
        <w:t xml:space="preserve">. </w:t>
      </w:r>
    </w:p>
    <w:p w:rsidR="00853CC7" w:rsidRPr="00BA7EFF" w:rsidRDefault="00853CC7" w:rsidP="00FE5CA4">
      <w:pPr>
        <w:spacing w:line="280" w:lineRule="atLeast"/>
        <w:ind w:right="284"/>
        <w:rPr>
          <w:rFonts w:ascii="Arial" w:hAnsi="Arial" w:cs="Arial"/>
          <w:b/>
          <w:sz w:val="22"/>
          <w:szCs w:val="22"/>
        </w:rPr>
      </w:pPr>
    </w:p>
    <w:p w:rsidR="00853CC7" w:rsidRPr="00BA7EFF" w:rsidRDefault="00853CC7" w:rsidP="00FE5CA4">
      <w:pPr>
        <w:spacing w:line="280" w:lineRule="atLeast"/>
        <w:ind w:right="284"/>
        <w:rPr>
          <w:rFonts w:ascii="Arial" w:hAnsi="Arial" w:cs="Arial"/>
          <w:b/>
          <w:sz w:val="22"/>
          <w:szCs w:val="22"/>
        </w:rPr>
      </w:pPr>
      <w:r w:rsidRPr="00BA7EFF">
        <w:rPr>
          <w:rFonts w:ascii="Arial" w:hAnsi="Arial" w:cs="Arial"/>
          <w:b/>
          <w:sz w:val="22"/>
        </w:rPr>
        <w:t>To</w:t>
      </w:r>
      <w:r w:rsidR="00BA5442" w:rsidRPr="00BA7EFF">
        <w:rPr>
          <w:rFonts w:ascii="Arial" w:hAnsi="Arial" w:cs="Arial"/>
          <w:b/>
          <w:sz w:val="22"/>
        </w:rPr>
        <w:t xml:space="preserve">day, </w:t>
      </w:r>
      <w:proofErr w:type="spellStart"/>
      <w:r w:rsidR="00BA5442" w:rsidRPr="00BA7EFF">
        <w:rPr>
          <w:rFonts w:ascii="Arial" w:hAnsi="Arial" w:cs="Arial"/>
          <w:b/>
          <w:sz w:val="22"/>
        </w:rPr>
        <w:t>the</w:t>
      </w:r>
      <w:proofErr w:type="spellEnd"/>
      <w:r w:rsidR="00BA5442" w:rsidRPr="00BA7EFF">
        <w:rPr>
          <w:rFonts w:ascii="Arial" w:hAnsi="Arial" w:cs="Arial"/>
          <w:b/>
          <w:sz w:val="22"/>
        </w:rPr>
        <w:t xml:space="preserve"> Völklinger Hütte World </w:t>
      </w:r>
      <w:proofErr w:type="spellStart"/>
      <w:r w:rsidRPr="00BA7EFF">
        <w:rPr>
          <w:rFonts w:ascii="Arial" w:hAnsi="Arial" w:cs="Arial"/>
          <w:b/>
          <w:sz w:val="22"/>
        </w:rPr>
        <w:t>Heritage</w:t>
      </w:r>
      <w:proofErr w:type="spellEnd"/>
      <w:r w:rsidRPr="00BA7EFF">
        <w:rPr>
          <w:rFonts w:ascii="Arial" w:hAnsi="Arial" w:cs="Arial"/>
          <w:b/>
          <w:sz w:val="22"/>
        </w:rPr>
        <w:t xml:space="preserve"> Site </w:t>
      </w:r>
      <w:proofErr w:type="spellStart"/>
      <w:r w:rsidRPr="00BA7EFF">
        <w:rPr>
          <w:rFonts w:ascii="Arial" w:hAnsi="Arial" w:cs="Arial"/>
          <w:b/>
          <w:sz w:val="22"/>
        </w:rPr>
        <w:t>is</w:t>
      </w:r>
      <w:proofErr w:type="spellEnd"/>
      <w:r w:rsidRPr="00BA7EFF">
        <w:rPr>
          <w:rFonts w:ascii="Arial" w:hAnsi="Arial" w:cs="Arial"/>
          <w:b/>
          <w:sz w:val="22"/>
        </w:rPr>
        <w:t xml:space="preserve"> not just </w:t>
      </w:r>
      <w:proofErr w:type="spellStart"/>
      <w:r w:rsidRPr="00BA7EFF">
        <w:rPr>
          <w:rFonts w:ascii="Arial" w:hAnsi="Arial" w:cs="Arial"/>
          <w:b/>
          <w:sz w:val="22"/>
        </w:rPr>
        <w:t>the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world’s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only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fully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intact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ironworks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from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the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industrial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era</w:t>
      </w:r>
      <w:proofErr w:type="spellEnd"/>
      <w:r w:rsidRPr="00BA7EFF">
        <w:rPr>
          <w:rFonts w:ascii="Arial" w:hAnsi="Arial" w:cs="Arial"/>
          <w:b/>
          <w:sz w:val="22"/>
        </w:rPr>
        <w:t xml:space="preserve">; </w:t>
      </w:r>
      <w:proofErr w:type="spellStart"/>
      <w:r w:rsidRPr="00BA7EFF">
        <w:rPr>
          <w:rFonts w:ascii="Arial" w:hAnsi="Arial" w:cs="Arial"/>
          <w:b/>
          <w:sz w:val="22"/>
        </w:rPr>
        <w:t>it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is</w:t>
      </w:r>
      <w:proofErr w:type="spellEnd"/>
      <w:r w:rsidRPr="00BA7EFF">
        <w:rPr>
          <w:rFonts w:ascii="Arial" w:hAnsi="Arial" w:cs="Arial"/>
          <w:b/>
          <w:sz w:val="22"/>
        </w:rPr>
        <w:t xml:space="preserve"> also a </w:t>
      </w:r>
      <w:proofErr w:type="spellStart"/>
      <w:r w:rsidRPr="00BA7EFF">
        <w:rPr>
          <w:rFonts w:ascii="Arial" w:hAnsi="Arial" w:cs="Arial"/>
          <w:b/>
          <w:sz w:val="22"/>
        </w:rPr>
        <w:t>unique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location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for</w:t>
      </w:r>
      <w:proofErr w:type="spellEnd"/>
      <w:r w:rsidRPr="00BA7EFF">
        <w:rPr>
          <w:rFonts w:ascii="Arial" w:hAnsi="Arial" w:cs="Arial"/>
          <w:b/>
          <w:sz w:val="22"/>
        </w:rPr>
        <w:t xml:space="preserve"> international </w:t>
      </w:r>
      <w:proofErr w:type="spellStart"/>
      <w:r w:rsidRPr="00BA7EFF">
        <w:rPr>
          <w:rFonts w:ascii="Arial" w:hAnsi="Arial" w:cs="Arial"/>
          <w:b/>
          <w:sz w:val="22"/>
        </w:rPr>
        <w:t>exhibitions</w:t>
      </w:r>
      <w:proofErr w:type="spellEnd"/>
      <w:r w:rsidRPr="00BA7EFF">
        <w:rPr>
          <w:rFonts w:ascii="Arial" w:hAnsi="Arial" w:cs="Arial"/>
          <w:b/>
          <w:sz w:val="22"/>
        </w:rPr>
        <w:t xml:space="preserve">, </w:t>
      </w:r>
      <w:proofErr w:type="spellStart"/>
      <w:r w:rsidRPr="00BA7EFF">
        <w:rPr>
          <w:rFonts w:ascii="Arial" w:hAnsi="Arial" w:cs="Arial"/>
          <w:b/>
          <w:sz w:val="22"/>
        </w:rPr>
        <w:t>festivals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and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concerts</w:t>
      </w:r>
      <w:proofErr w:type="spellEnd"/>
      <w:r w:rsidRPr="00BA7EFF">
        <w:rPr>
          <w:rFonts w:ascii="Arial" w:hAnsi="Arial" w:cs="Arial"/>
          <w:b/>
          <w:sz w:val="22"/>
        </w:rPr>
        <w:t xml:space="preserve">. </w:t>
      </w:r>
      <w:proofErr w:type="spellStart"/>
      <w:r w:rsidRPr="00BA7EFF">
        <w:rPr>
          <w:rFonts w:ascii="Arial" w:hAnsi="Arial" w:cs="Arial"/>
          <w:b/>
          <w:sz w:val="22"/>
        </w:rPr>
        <w:t>And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it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is</w:t>
      </w:r>
      <w:proofErr w:type="spellEnd"/>
      <w:r w:rsidRPr="00BA7EFF">
        <w:rPr>
          <w:rFonts w:ascii="Arial" w:hAnsi="Arial" w:cs="Arial"/>
          <w:b/>
          <w:sz w:val="22"/>
        </w:rPr>
        <w:t xml:space="preserve"> a </w:t>
      </w:r>
      <w:proofErr w:type="spellStart"/>
      <w:r w:rsidRPr="00BA7EFF">
        <w:rPr>
          <w:rFonts w:ascii="Arial" w:hAnsi="Arial" w:cs="Arial"/>
          <w:b/>
          <w:sz w:val="22"/>
        </w:rPr>
        <w:t>place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where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culture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and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nature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meet</w:t>
      </w:r>
      <w:proofErr w:type="spellEnd"/>
      <w:r w:rsidRPr="00BA7EFF">
        <w:rPr>
          <w:rFonts w:ascii="Arial" w:hAnsi="Arial" w:cs="Arial"/>
          <w:b/>
          <w:sz w:val="22"/>
        </w:rPr>
        <w:t xml:space="preserve">: The Paradise, </w:t>
      </w:r>
      <w:proofErr w:type="spellStart"/>
      <w:r w:rsidRPr="00BA7EFF">
        <w:rPr>
          <w:rFonts w:ascii="Arial" w:hAnsi="Arial" w:cs="Arial"/>
          <w:b/>
          <w:sz w:val="22"/>
        </w:rPr>
        <w:t>located</w:t>
      </w:r>
      <w:proofErr w:type="spellEnd"/>
      <w:r w:rsidRPr="00BA7EFF">
        <w:rPr>
          <w:rFonts w:ascii="Arial" w:hAnsi="Arial" w:cs="Arial"/>
          <w:b/>
          <w:sz w:val="22"/>
        </w:rPr>
        <w:t xml:space="preserve"> in </w:t>
      </w:r>
      <w:proofErr w:type="spellStart"/>
      <w:r w:rsidRPr="00BA7EFF">
        <w:rPr>
          <w:rFonts w:ascii="Arial" w:hAnsi="Arial" w:cs="Arial"/>
          <w:b/>
          <w:sz w:val="22"/>
        </w:rPr>
        <w:t>what</w:t>
      </w:r>
      <w:proofErr w:type="spellEnd"/>
      <w:r w:rsidRPr="00BA7EFF">
        <w:rPr>
          <w:rFonts w:ascii="Arial" w:hAnsi="Arial" w:cs="Arial"/>
          <w:b/>
          <w:sz w:val="22"/>
        </w:rPr>
        <w:t xml:space="preserve"> was </w:t>
      </w:r>
      <w:proofErr w:type="spellStart"/>
      <w:r w:rsidRPr="00BA7EFF">
        <w:rPr>
          <w:rFonts w:ascii="Arial" w:hAnsi="Arial" w:cs="Arial"/>
          <w:b/>
          <w:sz w:val="22"/>
        </w:rPr>
        <w:t>once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the</w:t>
      </w:r>
      <w:proofErr w:type="spellEnd"/>
      <w:r w:rsidRPr="00BA7EFF">
        <w:rPr>
          <w:rFonts w:ascii="Arial" w:hAnsi="Arial" w:cs="Arial"/>
          <w:b/>
          <w:sz w:val="22"/>
        </w:rPr>
        <w:t xml:space="preserve"> “hell” </w:t>
      </w:r>
      <w:proofErr w:type="spellStart"/>
      <w:r w:rsidRPr="00BA7EFF">
        <w:rPr>
          <w:rFonts w:ascii="Arial" w:hAnsi="Arial" w:cs="Arial"/>
          <w:b/>
          <w:sz w:val="22"/>
        </w:rPr>
        <w:t>of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the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coking</w:t>
      </w:r>
      <w:proofErr w:type="spellEnd"/>
      <w:r w:rsidRPr="00BA7EFF">
        <w:rPr>
          <w:rFonts w:ascii="Arial" w:hAnsi="Arial" w:cs="Arial"/>
          <w:b/>
          <w:sz w:val="22"/>
        </w:rPr>
        <w:t xml:space="preserve"> plant, </w:t>
      </w:r>
      <w:proofErr w:type="spellStart"/>
      <w:r w:rsidRPr="00BA7EFF">
        <w:rPr>
          <w:rFonts w:ascii="Arial" w:hAnsi="Arial" w:cs="Arial"/>
          <w:b/>
          <w:sz w:val="22"/>
        </w:rPr>
        <w:t>is</w:t>
      </w:r>
      <w:proofErr w:type="spellEnd"/>
      <w:r w:rsidRPr="00BA7EFF">
        <w:rPr>
          <w:rFonts w:ascii="Arial" w:hAnsi="Arial" w:cs="Arial"/>
          <w:b/>
          <w:sz w:val="22"/>
        </w:rPr>
        <w:t xml:space="preserve"> a </w:t>
      </w:r>
      <w:proofErr w:type="spellStart"/>
      <w:r w:rsidRPr="00BA7EFF">
        <w:rPr>
          <w:rFonts w:ascii="Arial" w:hAnsi="Arial" w:cs="Arial"/>
          <w:b/>
          <w:sz w:val="22"/>
        </w:rPr>
        <w:t>fascinating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garden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where</w:t>
      </w:r>
      <w:proofErr w:type="spellEnd"/>
      <w:r w:rsidRPr="00BA7EFF">
        <w:rPr>
          <w:rFonts w:ascii="Arial" w:hAnsi="Arial" w:cs="Arial"/>
          <w:b/>
          <w:sz w:val="22"/>
        </w:rPr>
        <w:t xml:space="preserve"> diverse </w:t>
      </w:r>
      <w:proofErr w:type="spellStart"/>
      <w:r w:rsidRPr="00BA7EFF">
        <w:rPr>
          <w:rFonts w:ascii="Arial" w:hAnsi="Arial" w:cs="Arial"/>
          <w:b/>
          <w:sz w:val="22"/>
        </w:rPr>
        <w:t>flora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and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fauna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have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recaptured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parts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of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the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former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industrial</w:t>
      </w:r>
      <w:proofErr w:type="spellEnd"/>
      <w:r w:rsidRPr="00BA7EFF">
        <w:rPr>
          <w:rFonts w:ascii="Arial" w:hAnsi="Arial" w:cs="Arial"/>
          <w:b/>
          <w:sz w:val="22"/>
        </w:rPr>
        <w:t xml:space="preserve"> </w:t>
      </w:r>
      <w:proofErr w:type="spellStart"/>
      <w:r w:rsidRPr="00BA7EFF">
        <w:rPr>
          <w:rFonts w:ascii="Arial" w:hAnsi="Arial" w:cs="Arial"/>
          <w:b/>
          <w:sz w:val="22"/>
        </w:rPr>
        <w:t>facility</w:t>
      </w:r>
      <w:proofErr w:type="spellEnd"/>
      <w:r w:rsidRPr="00BA7EFF">
        <w:rPr>
          <w:rFonts w:ascii="Arial" w:hAnsi="Arial" w:cs="Arial"/>
          <w:b/>
          <w:sz w:val="22"/>
        </w:rPr>
        <w:t xml:space="preserve">. </w:t>
      </w:r>
      <w:r w:rsidRPr="00BA7EFF">
        <w:rPr>
          <w:rFonts w:ascii="Arial" w:hAnsi="Arial" w:cs="Arial"/>
          <w:b/>
          <w:sz w:val="22"/>
        </w:rPr>
        <w:br/>
      </w:r>
    </w:p>
    <w:p w:rsidR="00853CC7" w:rsidRPr="00BA7EFF" w:rsidRDefault="00853CC7" w:rsidP="00FE5CA4">
      <w:pPr>
        <w:spacing w:line="280" w:lineRule="atLeast"/>
        <w:ind w:right="284"/>
        <w:rPr>
          <w:rFonts w:ascii="Arial" w:hAnsi="Arial" w:cs="Arial"/>
          <w:sz w:val="22"/>
          <w:szCs w:val="22"/>
        </w:rPr>
      </w:pPr>
      <w:r w:rsidRPr="00BA7EFF">
        <w:rPr>
          <w:rFonts w:ascii="Arial" w:hAnsi="Arial" w:cs="Arial"/>
          <w:sz w:val="22"/>
        </w:rPr>
        <w:t xml:space="preserve">Dating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peak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industrial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era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history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Völklinger Hütte </w:t>
      </w:r>
      <w:proofErr w:type="spellStart"/>
      <w:r w:rsidRPr="00BA7EFF">
        <w:rPr>
          <w:rFonts w:ascii="Arial" w:hAnsi="Arial" w:cs="Arial"/>
          <w:sz w:val="22"/>
        </w:rPr>
        <w:t>reflects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history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Germany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world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nineteenth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twentieth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centuries</w:t>
      </w:r>
      <w:proofErr w:type="spellEnd"/>
      <w:r w:rsidRPr="00BA7EFF">
        <w:rPr>
          <w:rFonts w:ascii="Arial" w:hAnsi="Arial" w:cs="Arial"/>
          <w:sz w:val="22"/>
        </w:rPr>
        <w:t xml:space="preserve">. But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Völklinger Hütte World </w:t>
      </w:r>
      <w:proofErr w:type="spellStart"/>
      <w:r w:rsidRPr="00BA7EFF">
        <w:rPr>
          <w:rFonts w:ascii="Arial" w:hAnsi="Arial" w:cs="Arial"/>
          <w:sz w:val="22"/>
        </w:rPr>
        <w:t>Heritage</w:t>
      </w:r>
      <w:proofErr w:type="spellEnd"/>
      <w:r w:rsidRPr="00BA7EFF">
        <w:rPr>
          <w:rFonts w:ascii="Arial" w:hAnsi="Arial" w:cs="Arial"/>
          <w:sz w:val="22"/>
        </w:rPr>
        <w:t xml:space="preserve"> Site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also </w:t>
      </w:r>
      <w:proofErr w:type="spellStart"/>
      <w:r w:rsidRPr="00BA7EFF">
        <w:rPr>
          <w:rFonts w:ascii="Arial" w:hAnsi="Arial" w:cs="Arial"/>
          <w:sz w:val="22"/>
        </w:rPr>
        <w:t>firmly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located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twenty</w:t>
      </w:r>
      <w:proofErr w:type="spellEnd"/>
      <w:r w:rsidRPr="00BA7EFF">
        <w:rPr>
          <w:rFonts w:ascii="Arial" w:hAnsi="Arial" w:cs="Arial"/>
          <w:sz w:val="22"/>
        </w:rPr>
        <w:t xml:space="preserve">-first </w:t>
      </w:r>
      <w:proofErr w:type="spellStart"/>
      <w:r w:rsidRPr="00BA7EFF">
        <w:rPr>
          <w:rFonts w:ascii="Arial" w:hAnsi="Arial" w:cs="Arial"/>
          <w:sz w:val="22"/>
        </w:rPr>
        <w:t>century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It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occupies</w:t>
      </w:r>
      <w:proofErr w:type="spellEnd"/>
      <w:r w:rsidRPr="00BA7EFF">
        <w:rPr>
          <w:rFonts w:ascii="Arial" w:hAnsi="Arial" w:cs="Arial"/>
          <w:sz w:val="22"/>
        </w:rPr>
        <w:t xml:space="preserve"> a </w:t>
      </w:r>
      <w:proofErr w:type="spellStart"/>
      <w:r w:rsidRPr="00BA7EFF">
        <w:rPr>
          <w:rFonts w:ascii="Arial" w:hAnsi="Arial" w:cs="Arial"/>
          <w:sz w:val="22"/>
        </w:rPr>
        <w:t>key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position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Anthropocene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age</w:t>
      </w:r>
      <w:proofErr w:type="spellEnd"/>
      <w:r w:rsidRPr="00BA7EFF">
        <w:rPr>
          <w:rFonts w:ascii="Arial" w:hAnsi="Arial" w:cs="Arial"/>
          <w:sz w:val="22"/>
        </w:rPr>
        <w:t xml:space="preserve"> –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epoch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which</w:t>
      </w:r>
      <w:proofErr w:type="spellEnd"/>
      <w:r w:rsidRPr="00BA7EFF">
        <w:rPr>
          <w:rFonts w:ascii="Arial" w:hAnsi="Arial" w:cs="Arial"/>
          <w:sz w:val="22"/>
        </w:rPr>
        <w:t xml:space="preserve"> human </w:t>
      </w:r>
      <w:proofErr w:type="spellStart"/>
      <w:r w:rsidRPr="00BA7EFF">
        <w:rPr>
          <w:rFonts w:ascii="Arial" w:hAnsi="Arial" w:cs="Arial"/>
          <w:sz w:val="22"/>
        </w:rPr>
        <w:t>beings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technology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have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drastically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changed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their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environment</w:t>
      </w:r>
      <w:proofErr w:type="spellEnd"/>
      <w:r w:rsidRPr="00BA7EFF">
        <w:rPr>
          <w:rFonts w:ascii="Arial" w:hAnsi="Arial" w:cs="Arial"/>
          <w:sz w:val="22"/>
        </w:rPr>
        <w:t xml:space="preserve">. As such, Völklinger Hütte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perfectly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placed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explore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through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art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culture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positive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negative </w:t>
      </w:r>
      <w:proofErr w:type="spellStart"/>
      <w:r w:rsidRPr="00BA7EFF">
        <w:rPr>
          <w:rFonts w:ascii="Arial" w:hAnsi="Arial" w:cs="Arial"/>
          <w:sz w:val="22"/>
        </w:rPr>
        <w:t>effects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these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developments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reflect</w:t>
      </w:r>
      <w:proofErr w:type="spellEnd"/>
      <w:r w:rsidRPr="00BA7EFF">
        <w:rPr>
          <w:rFonts w:ascii="Arial" w:hAnsi="Arial" w:cs="Arial"/>
          <w:sz w:val="22"/>
        </w:rPr>
        <w:t xml:space="preserve"> on </w:t>
      </w:r>
      <w:proofErr w:type="spellStart"/>
      <w:r w:rsidRPr="00BA7EFF">
        <w:rPr>
          <w:rFonts w:ascii="Arial" w:hAnsi="Arial" w:cs="Arial"/>
          <w:sz w:val="22"/>
        </w:rPr>
        <w:t>both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our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present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future</w:t>
      </w:r>
      <w:proofErr w:type="spellEnd"/>
      <w:r w:rsidRPr="00BA7EFF">
        <w:rPr>
          <w:rFonts w:ascii="Arial" w:hAnsi="Arial" w:cs="Arial"/>
          <w:sz w:val="22"/>
        </w:rPr>
        <w:t>.</w:t>
      </w:r>
    </w:p>
    <w:p w:rsidR="00853CC7" w:rsidRPr="00BA7EFF" w:rsidRDefault="00853CC7" w:rsidP="00FE5CA4">
      <w:pPr>
        <w:spacing w:line="280" w:lineRule="atLeast"/>
        <w:ind w:right="284"/>
        <w:rPr>
          <w:rFonts w:ascii="Arial" w:hAnsi="Arial" w:cs="Arial"/>
          <w:sz w:val="22"/>
          <w:szCs w:val="22"/>
        </w:rPr>
      </w:pPr>
    </w:p>
    <w:p w:rsidR="00853CC7" w:rsidRPr="00BA7EFF" w:rsidRDefault="00853CC7" w:rsidP="00FE5CA4">
      <w:pPr>
        <w:spacing w:line="280" w:lineRule="atLeast"/>
        <w:ind w:right="284"/>
        <w:rPr>
          <w:rFonts w:ascii="Arial" w:hAnsi="Arial" w:cs="Arial"/>
          <w:sz w:val="22"/>
          <w:szCs w:val="22"/>
        </w:rPr>
      </w:pPr>
      <w:r w:rsidRPr="00BA7EFF">
        <w:rPr>
          <w:rFonts w:ascii="Arial" w:hAnsi="Arial" w:cs="Arial"/>
          <w:sz w:val="22"/>
        </w:rPr>
        <w:t xml:space="preserve">Völklinger </w:t>
      </w:r>
      <w:proofErr w:type="spellStart"/>
      <w:r w:rsidRPr="00BA7EFF">
        <w:rPr>
          <w:rFonts w:ascii="Arial" w:hAnsi="Arial" w:cs="Arial"/>
          <w:sz w:val="22"/>
        </w:rPr>
        <w:t>Hütte’s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historical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pig-iron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production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facilities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completely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intact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Several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kilometres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visitor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walkways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lead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milestones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history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technology</w:t>
      </w:r>
      <w:proofErr w:type="spellEnd"/>
      <w:r w:rsidRPr="00BA7EFF">
        <w:rPr>
          <w:rFonts w:ascii="Arial" w:hAnsi="Arial" w:cs="Arial"/>
          <w:sz w:val="22"/>
        </w:rPr>
        <w:t xml:space="preserve">, such </w:t>
      </w:r>
      <w:proofErr w:type="spellStart"/>
      <w:r w:rsidRPr="00BA7EFF">
        <w:rPr>
          <w:rFonts w:ascii="Arial" w:hAnsi="Arial" w:cs="Arial"/>
          <w:sz w:val="22"/>
        </w:rPr>
        <w:t>as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one</w:t>
      </w:r>
      <w:proofErr w:type="spellEnd"/>
      <w:r w:rsidRPr="00BA7EFF">
        <w:rPr>
          <w:rFonts w:ascii="Arial" w:hAnsi="Arial" w:cs="Arial"/>
          <w:sz w:val="22"/>
        </w:rPr>
        <w:t>-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-a-kind </w:t>
      </w:r>
      <w:proofErr w:type="spellStart"/>
      <w:r w:rsidRPr="00BA7EFF">
        <w:rPr>
          <w:rFonts w:ascii="Arial" w:hAnsi="Arial" w:cs="Arial"/>
          <w:sz w:val="22"/>
        </w:rPr>
        <w:t>inclined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lift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massive </w:t>
      </w:r>
      <w:proofErr w:type="spellStart"/>
      <w:r w:rsidRPr="00BA7EFF">
        <w:rPr>
          <w:rFonts w:ascii="Arial" w:hAnsi="Arial" w:cs="Arial"/>
          <w:sz w:val="22"/>
        </w:rPr>
        <w:t>blowing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engines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sintering</w:t>
      </w:r>
      <w:proofErr w:type="spellEnd"/>
      <w:r w:rsidRPr="00BA7EFF">
        <w:rPr>
          <w:rFonts w:ascii="Arial" w:hAnsi="Arial" w:cs="Arial"/>
          <w:sz w:val="22"/>
        </w:rPr>
        <w:t xml:space="preserve"> plant. Völklinger Hütte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an </w:t>
      </w:r>
      <w:proofErr w:type="spellStart"/>
      <w:r w:rsidRPr="00BA7EFF">
        <w:rPr>
          <w:rFonts w:ascii="Arial" w:hAnsi="Arial" w:cs="Arial"/>
          <w:sz w:val="22"/>
        </w:rPr>
        <w:t>experience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for</w:t>
      </w:r>
      <w:proofErr w:type="spellEnd"/>
      <w:r w:rsidRPr="00BA7EFF">
        <w:rPr>
          <w:rFonts w:ascii="Arial" w:hAnsi="Arial" w:cs="Arial"/>
          <w:sz w:val="22"/>
        </w:rPr>
        <w:t xml:space="preserve"> all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senses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It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easy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imagine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what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it</w:t>
      </w:r>
      <w:proofErr w:type="spellEnd"/>
      <w:r w:rsidRPr="00BA7EFF">
        <w:rPr>
          <w:rFonts w:ascii="Arial" w:hAnsi="Arial" w:cs="Arial"/>
          <w:sz w:val="22"/>
        </w:rPr>
        <w:t xml:space="preserve"> must </w:t>
      </w:r>
      <w:proofErr w:type="spellStart"/>
      <w:r w:rsidRPr="00BA7EFF">
        <w:rPr>
          <w:rFonts w:ascii="Arial" w:hAnsi="Arial" w:cs="Arial"/>
          <w:sz w:val="22"/>
        </w:rPr>
        <w:t>have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felt</w:t>
      </w:r>
      <w:proofErr w:type="spellEnd"/>
      <w:r w:rsidRPr="00BA7EFF">
        <w:rPr>
          <w:rFonts w:ascii="Arial" w:hAnsi="Arial" w:cs="Arial"/>
          <w:sz w:val="22"/>
        </w:rPr>
        <w:t xml:space="preserve"> like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work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amid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deafening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noise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engines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blower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hall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or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stand </w:t>
      </w:r>
      <w:proofErr w:type="spellStart"/>
      <w:r w:rsidRPr="00BA7EFF">
        <w:rPr>
          <w:rFonts w:ascii="Arial" w:hAnsi="Arial" w:cs="Arial"/>
          <w:sz w:val="22"/>
        </w:rPr>
        <w:t>by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bottom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six</w:t>
      </w:r>
      <w:proofErr w:type="spellEnd"/>
      <w:r w:rsidRPr="00BA7EFF">
        <w:rPr>
          <w:rFonts w:ascii="Arial" w:hAnsi="Arial" w:cs="Arial"/>
          <w:sz w:val="22"/>
        </w:rPr>
        <w:t xml:space="preserve"> blast </w:t>
      </w:r>
      <w:proofErr w:type="spellStart"/>
      <w:r w:rsidRPr="00BA7EFF">
        <w:rPr>
          <w:rFonts w:ascii="Arial" w:hAnsi="Arial" w:cs="Arial"/>
          <w:sz w:val="22"/>
        </w:rPr>
        <w:t>furnaces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as</w:t>
      </w:r>
      <w:proofErr w:type="spellEnd"/>
      <w:r w:rsidRPr="00BA7EFF">
        <w:rPr>
          <w:rFonts w:ascii="Arial" w:hAnsi="Arial" w:cs="Arial"/>
          <w:sz w:val="22"/>
        </w:rPr>
        <w:t xml:space="preserve"> 1,000° </w:t>
      </w:r>
      <w:proofErr w:type="spellStart"/>
      <w:r w:rsidRPr="00BA7EFF">
        <w:rPr>
          <w:rFonts w:ascii="Arial" w:hAnsi="Arial" w:cs="Arial"/>
          <w:sz w:val="22"/>
        </w:rPr>
        <w:t>molten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pig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iron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flowed</w:t>
      </w:r>
      <w:proofErr w:type="spellEnd"/>
      <w:r w:rsidRPr="00BA7EFF">
        <w:rPr>
          <w:rFonts w:ascii="Arial" w:hAnsi="Arial" w:cs="Arial"/>
          <w:sz w:val="22"/>
        </w:rPr>
        <w:t xml:space="preserve"> out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them</w:t>
      </w:r>
      <w:proofErr w:type="spellEnd"/>
      <w:r w:rsidRPr="00BA7EFF">
        <w:rPr>
          <w:rFonts w:ascii="Arial" w:hAnsi="Arial" w:cs="Arial"/>
          <w:sz w:val="22"/>
        </w:rPr>
        <w:t xml:space="preserve">. The </w:t>
      </w:r>
      <w:proofErr w:type="spellStart"/>
      <w:r w:rsidRPr="00BA7EFF">
        <w:rPr>
          <w:rFonts w:ascii="Arial" w:hAnsi="Arial" w:cs="Arial"/>
          <w:sz w:val="22"/>
        </w:rPr>
        <w:t>vista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massive </w:t>
      </w:r>
      <w:proofErr w:type="spellStart"/>
      <w:r w:rsidRPr="00BA7EFF">
        <w:rPr>
          <w:rFonts w:ascii="Arial" w:hAnsi="Arial" w:cs="Arial"/>
          <w:sz w:val="22"/>
        </w:rPr>
        <w:t>tangle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pipes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provides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another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special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experience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as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does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ascent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45-metre-high </w:t>
      </w:r>
      <w:proofErr w:type="spellStart"/>
      <w:r w:rsidRPr="00BA7EFF">
        <w:rPr>
          <w:rFonts w:ascii="Arial" w:hAnsi="Arial" w:cs="Arial"/>
          <w:sz w:val="22"/>
        </w:rPr>
        <w:t>viewing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platforms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above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blast </w:t>
      </w:r>
      <w:proofErr w:type="spellStart"/>
      <w:r w:rsidRPr="00BA7EFF">
        <w:rPr>
          <w:rFonts w:ascii="Arial" w:hAnsi="Arial" w:cs="Arial"/>
          <w:sz w:val="22"/>
        </w:rPr>
        <w:t>furnaces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From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here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visitors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can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look</w:t>
      </w:r>
      <w:proofErr w:type="spellEnd"/>
      <w:r w:rsidRPr="00BA7EFF">
        <w:rPr>
          <w:rFonts w:ascii="Arial" w:hAnsi="Arial" w:cs="Arial"/>
          <w:sz w:val="22"/>
        </w:rPr>
        <w:t xml:space="preserve"> out </w:t>
      </w:r>
      <w:proofErr w:type="spellStart"/>
      <w:r w:rsidRPr="00BA7EFF">
        <w:rPr>
          <w:rFonts w:ascii="Arial" w:hAnsi="Arial" w:cs="Arial"/>
          <w:sz w:val="22"/>
        </w:rPr>
        <w:t>over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entire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industrial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landscape</w:t>
      </w:r>
      <w:proofErr w:type="spellEnd"/>
      <w:r w:rsidRPr="00BA7EFF">
        <w:rPr>
          <w:rFonts w:ascii="Arial" w:hAnsi="Arial" w:cs="Arial"/>
          <w:sz w:val="22"/>
        </w:rPr>
        <w:t>.</w:t>
      </w:r>
    </w:p>
    <w:p w:rsidR="00853CC7" w:rsidRPr="00BA7EFF" w:rsidRDefault="00853CC7" w:rsidP="00FE5CA4">
      <w:pPr>
        <w:spacing w:line="280" w:lineRule="atLeast"/>
        <w:ind w:right="283"/>
        <w:rPr>
          <w:rFonts w:ascii="Arial" w:hAnsi="Arial" w:cs="Arial"/>
          <w:b/>
          <w:sz w:val="22"/>
          <w:szCs w:val="22"/>
        </w:rPr>
      </w:pPr>
    </w:p>
    <w:p w:rsidR="0020007A" w:rsidRPr="00BA7EFF" w:rsidRDefault="00853CC7" w:rsidP="0020007A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  <w:r w:rsidRPr="00BA7EFF">
        <w:rPr>
          <w:rFonts w:ascii="Arial" w:hAnsi="Arial" w:cs="Arial"/>
          <w:sz w:val="22"/>
        </w:rPr>
        <w:t>To</w:t>
      </w:r>
      <w:r w:rsidR="00BA5442" w:rsidRPr="00BA7EFF">
        <w:rPr>
          <w:rFonts w:ascii="Arial" w:hAnsi="Arial" w:cs="Arial"/>
          <w:sz w:val="22"/>
        </w:rPr>
        <w:t xml:space="preserve">day, </w:t>
      </w:r>
      <w:proofErr w:type="spellStart"/>
      <w:r w:rsidR="00BA5442" w:rsidRPr="00BA7EFF">
        <w:rPr>
          <w:rFonts w:ascii="Arial" w:hAnsi="Arial" w:cs="Arial"/>
          <w:sz w:val="22"/>
        </w:rPr>
        <w:t>the</w:t>
      </w:r>
      <w:proofErr w:type="spellEnd"/>
      <w:r w:rsidR="00BA5442" w:rsidRPr="00BA7EFF">
        <w:rPr>
          <w:rFonts w:ascii="Arial" w:hAnsi="Arial" w:cs="Arial"/>
          <w:sz w:val="22"/>
        </w:rPr>
        <w:t xml:space="preserve"> Völklinger Hütte World </w:t>
      </w:r>
      <w:proofErr w:type="spellStart"/>
      <w:r w:rsidRPr="00BA7EFF">
        <w:rPr>
          <w:rFonts w:ascii="Arial" w:hAnsi="Arial" w:cs="Arial"/>
          <w:sz w:val="22"/>
        </w:rPr>
        <w:t>Heritage</w:t>
      </w:r>
      <w:proofErr w:type="spellEnd"/>
      <w:r w:rsidRPr="00BA7EFF">
        <w:rPr>
          <w:rFonts w:ascii="Arial" w:hAnsi="Arial" w:cs="Arial"/>
          <w:sz w:val="22"/>
        </w:rPr>
        <w:t xml:space="preserve"> Site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an </w:t>
      </w:r>
      <w:proofErr w:type="spellStart"/>
      <w:r w:rsidRPr="00BA7EFF">
        <w:rPr>
          <w:rFonts w:ascii="Arial" w:hAnsi="Arial" w:cs="Arial"/>
          <w:sz w:val="22"/>
        </w:rPr>
        <w:t>inspiring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cultural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location</w:t>
      </w:r>
      <w:proofErr w:type="spellEnd"/>
      <w:r w:rsidRPr="00BA7EFF">
        <w:rPr>
          <w:rFonts w:ascii="Arial" w:hAnsi="Arial" w:cs="Arial"/>
          <w:sz w:val="22"/>
        </w:rPr>
        <w:t xml:space="preserve">, a </w:t>
      </w:r>
      <w:proofErr w:type="spellStart"/>
      <w:r w:rsidRPr="00BA7EFF">
        <w:rPr>
          <w:rFonts w:ascii="Arial" w:hAnsi="Arial" w:cs="Arial"/>
          <w:sz w:val="22"/>
        </w:rPr>
        <w:t>space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that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open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all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arts</w:t>
      </w:r>
      <w:proofErr w:type="spellEnd"/>
      <w:r w:rsidRPr="00BA7EFF">
        <w:rPr>
          <w:rFonts w:ascii="Arial" w:hAnsi="Arial" w:cs="Arial"/>
          <w:sz w:val="22"/>
        </w:rPr>
        <w:t xml:space="preserve">. The </w:t>
      </w:r>
      <w:proofErr w:type="spellStart"/>
      <w:r w:rsidRPr="00BA7EFF">
        <w:rPr>
          <w:rFonts w:ascii="Arial" w:hAnsi="Arial" w:cs="Arial"/>
          <w:sz w:val="22"/>
        </w:rPr>
        <w:t>interplay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between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varied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industrial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spaces</w:t>
      </w:r>
      <w:proofErr w:type="spellEnd"/>
      <w:r w:rsidRPr="00BA7EFF">
        <w:rPr>
          <w:rFonts w:ascii="Arial" w:hAnsi="Arial" w:cs="Arial"/>
          <w:sz w:val="22"/>
        </w:rPr>
        <w:t xml:space="preserve"> on </w:t>
      </w:r>
      <w:proofErr w:type="spellStart"/>
      <w:r w:rsidRPr="00BA7EFF">
        <w:rPr>
          <w:rFonts w:ascii="Arial" w:hAnsi="Arial" w:cs="Arial"/>
          <w:sz w:val="22"/>
        </w:rPr>
        <w:t>one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exhibitions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theatre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performance</w:t>
      </w:r>
      <w:proofErr w:type="spellEnd"/>
      <w:r w:rsidRPr="00BA7EFF">
        <w:rPr>
          <w:rFonts w:ascii="Arial" w:hAnsi="Arial" w:cs="Arial"/>
          <w:sz w:val="22"/>
        </w:rPr>
        <w:t xml:space="preserve"> on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other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makes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this</w:t>
      </w:r>
      <w:proofErr w:type="spellEnd"/>
      <w:r w:rsidRPr="00BA7EFF">
        <w:rPr>
          <w:rFonts w:ascii="Arial" w:hAnsi="Arial" w:cs="Arial"/>
          <w:sz w:val="22"/>
        </w:rPr>
        <w:t xml:space="preserve"> an </w:t>
      </w:r>
      <w:proofErr w:type="spellStart"/>
      <w:r w:rsidRPr="00BA7EFF">
        <w:rPr>
          <w:rFonts w:ascii="Arial" w:hAnsi="Arial" w:cs="Arial"/>
          <w:sz w:val="22"/>
        </w:rPr>
        <w:t>exciting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place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experience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culture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Exhibitions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blower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hall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amid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huge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flywheels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blowing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engines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have</w:t>
      </w:r>
      <w:proofErr w:type="spellEnd"/>
      <w:r w:rsidRPr="00BA7EFF">
        <w:rPr>
          <w:rFonts w:ascii="Arial" w:hAnsi="Arial" w:cs="Arial"/>
          <w:sz w:val="22"/>
        </w:rPr>
        <w:t xml:space="preserve"> a </w:t>
      </w:r>
      <w:proofErr w:type="spellStart"/>
      <w:r w:rsidRPr="00BA7EFF">
        <w:rPr>
          <w:rFonts w:ascii="Arial" w:hAnsi="Arial" w:cs="Arial"/>
          <w:sz w:val="22"/>
        </w:rPr>
        <w:t>unique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atmosphere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proofErr w:type="spellStart"/>
      <w:r w:rsidRPr="00BA7EFF">
        <w:rPr>
          <w:rFonts w:ascii="Arial" w:hAnsi="Arial" w:cs="Arial"/>
          <w:sz w:val="22"/>
        </w:rPr>
        <w:t>Meanwhile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raw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lastRenderedPageBreak/>
        <w:t>charm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burden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hall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provides</w:t>
      </w:r>
      <w:proofErr w:type="spellEnd"/>
      <w:r w:rsidRPr="00BA7EFF">
        <w:rPr>
          <w:rFonts w:ascii="Arial" w:hAnsi="Arial" w:cs="Arial"/>
          <w:sz w:val="22"/>
        </w:rPr>
        <w:t xml:space="preserve"> a </w:t>
      </w:r>
      <w:proofErr w:type="spellStart"/>
      <w:r w:rsidRPr="00BA7EFF">
        <w:rPr>
          <w:rFonts w:ascii="Arial" w:hAnsi="Arial" w:cs="Arial"/>
          <w:sz w:val="22"/>
        </w:rPr>
        <w:t>special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backdrop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for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photos</w:t>
      </w:r>
      <w:proofErr w:type="spellEnd"/>
      <w:r w:rsidRPr="00BA7EFF">
        <w:rPr>
          <w:rFonts w:ascii="Arial" w:hAnsi="Arial" w:cs="Arial"/>
          <w:sz w:val="22"/>
        </w:rPr>
        <w:t xml:space="preserve">. </w:t>
      </w:r>
      <w:r w:rsidR="00C35D10" w:rsidRPr="00BA7EFF">
        <w:rPr>
          <w:rFonts w:ascii="Arial" w:hAnsi="Arial" w:cs="Arial"/>
          <w:sz w:val="22"/>
        </w:rPr>
        <w:t xml:space="preserve">The </w:t>
      </w:r>
      <w:proofErr w:type="spellStart"/>
      <w:r w:rsidR="00C35D10" w:rsidRPr="00BA7EFF">
        <w:rPr>
          <w:rFonts w:ascii="Arial" w:hAnsi="Arial" w:cs="Arial"/>
          <w:sz w:val="22"/>
        </w:rPr>
        <w:t>ore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shed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repeatedly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becomes</w:t>
      </w:r>
      <w:proofErr w:type="spellEnd"/>
      <w:r w:rsidR="00C35D10" w:rsidRPr="00BA7EFF">
        <w:rPr>
          <w:rFonts w:ascii="Arial" w:hAnsi="Arial" w:cs="Arial"/>
          <w:sz w:val="22"/>
        </w:rPr>
        <w:t xml:space="preserve"> a </w:t>
      </w:r>
      <w:proofErr w:type="spellStart"/>
      <w:r w:rsidR="00C35D10" w:rsidRPr="00BA7EFF">
        <w:rPr>
          <w:rFonts w:ascii="Arial" w:hAnsi="Arial" w:cs="Arial"/>
          <w:sz w:val="22"/>
        </w:rPr>
        <w:t>laboratory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for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the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future</w:t>
      </w:r>
      <w:proofErr w:type="spellEnd"/>
      <w:r w:rsidR="00C35D10" w:rsidRPr="00BA7EFF">
        <w:rPr>
          <w:rFonts w:ascii="Arial" w:hAnsi="Arial" w:cs="Arial"/>
          <w:sz w:val="22"/>
        </w:rPr>
        <w:t xml:space="preserve">, </w:t>
      </w:r>
      <w:proofErr w:type="spellStart"/>
      <w:r w:rsidR="00C35D10" w:rsidRPr="00BA7EFF">
        <w:rPr>
          <w:rFonts w:ascii="Arial" w:hAnsi="Arial" w:cs="Arial"/>
          <w:sz w:val="22"/>
        </w:rPr>
        <w:t>where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pressing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questions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of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our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world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are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brought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to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the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point</w:t>
      </w:r>
      <w:proofErr w:type="spellEnd"/>
      <w:r w:rsidR="00C35D10" w:rsidRPr="00BA7EFF">
        <w:rPr>
          <w:rFonts w:ascii="Arial" w:hAnsi="Arial" w:cs="Arial"/>
          <w:sz w:val="22"/>
        </w:rPr>
        <w:t xml:space="preserve"> </w:t>
      </w:r>
      <w:proofErr w:type="spellStart"/>
      <w:r w:rsidR="00C35D10" w:rsidRPr="00BA7EFF">
        <w:rPr>
          <w:rFonts w:ascii="Arial" w:hAnsi="Arial" w:cs="Arial"/>
          <w:sz w:val="22"/>
        </w:rPr>
        <w:t>artistically</w:t>
      </w:r>
      <w:proofErr w:type="spellEnd"/>
      <w:r w:rsidR="00C35D10" w:rsidRPr="00BA7EFF">
        <w:rPr>
          <w:rFonts w:ascii="Arial" w:hAnsi="Arial" w:cs="Arial"/>
          <w:sz w:val="22"/>
        </w:rPr>
        <w:t xml:space="preserve">. </w:t>
      </w:r>
      <w:r w:rsidRPr="00BA7EFF">
        <w:rPr>
          <w:rFonts w:ascii="Arial" w:hAnsi="Arial" w:cs="Arial"/>
          <w:sz w:val="22"/>
        </w:rPr>
        <w:t xml:space="preserve">But </w:t>
      </w:r>
      <w:proofErr w:type="spellStart"/>
      <w:r w:rsidRPr="00BA7EFF">
        <w:rPr>
          <w:rFonts w:ascii="Arial" w:hAnsi="Arial" w:cs="Arial"/>
          <w:sz w:val="22"/>
        </w:rPr>
        <w:t>this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is</w:t>
      </w:r>
      <w:proofErr w:type="spellEnd"/>
      <w:r w:rsidRPr="00BA7EFF">
        <w:rPr>
          <w:rFonts w:ascii="Arial" w:hAnsi="Arial" w:cs="Arial"/>
          <w:sz w:val="22"/>
        </w:rPr>
        <w:t xml:space="preserve"> a </w:t>
      </w:r>
      <w:proofErr w:type="spellStart"/>
      <w:r w:rsidRPr="00BA7EFF">
        <w:rPr>
          <w:rFonts w:ascii="Arial" w:hAnsi="Arial" w:cs="Arial"/>
          <w:sz w:val="22"/>
        </w:rPr>
        <w:t>space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that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welcomes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theatre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music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dance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="00BA5442" w:rsidRPr="00BA7EFF">
        <w:rPr>
          <w:rFonts w:ascii="Arial" w:hAnsi="Arial" w:cs="Arial"/>
          <w:sz w:val="22"/>
        </w:rPr>
        <w:t>too</w:t>
      </w:r>
      <w:proofErr w:type="spellEnd"/>
      <w:r w:rsidR="00BA5442" w:rsidRPr="00BA7EFF">
        <w:rPr>
          <w:rFonts w:ascii="Arial" w:hAnsi="Arial" w:cs="Arial"/>
          <w:sz w:val="22"/>
        </w:rPr>
        <w:t xml:space="preserve">. </w:t>
      </w:r>
    </w:p>
    <w:p w:rsidR="00853CC7" w:rsidRPr="00BA7EFF" w:rsidRDefault="00853CC7" w:rsidP="00FE5CA4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</w:p>
    <w:p w:rsidR="00853CC7" w:rsidRPr="00BA7EFF" w:rsidRDefault="00853CC7" w:rsidP="00FE5CA4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  <w:r w:rsidRPr="00BA7EFF">
        <w:rPr>
          <w:rFonts w:ascii="Arial" w:hAnsi="Arial" w:cs="Arial"/>
          <w:sz w:val="22"/>
        </w:rPr>
        <w:t xml:space="preserve">Flora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fauna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have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recaptured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their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terrain</w:t>
      </w:r>
      <w:proofErr w:type="spellEnd"/>
      <w:r w:rsidRPr="00BA7EFF">
        <w:rPr>
          <w:rFonts w:ascii="Arial" w:hAnsi="Arial" w:cs="Arial"/>
          <w:sz w:val="22"/>
        </w:rPr>
        <w:t xml:space="preserve"> in </w:t>
      </w:r>
      <w:proofErr w:type="spellStart"/>
      <w:r w:rsidRPr="00BA7EFF">
        <w:rPr>
          <w:rFonts w:ascii="Arial" w:hAnsi="Arial" w:cs="Arial"/>
          <w:sz w:val="22"/>
        </w:rPr>
        <w:t>many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areas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turning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this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iconic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industrial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site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into</w:t>
      </w:r>
      <w:proofErr w:type="spellEnd"/>
      <w:r w:rsidRPr="00BA7EFF">
        <w:rPr>
          <w:rFonts w:ascii="Arial" w:hAnsi="Arial" w:cs="Arial"/>
          <w:sz w:val="22"/>
        </w:rPr>
        <w:t xml:space="preserve"> a </w:t>
      </w:r>
      <w:proofErr w:type="spellStart"/>
      <w:r w:rsidRPr="00BA7EFF">
        <w:rPr>
          <w:rFonts w:ascii="Arial" w:hAnsi="Arial" w:cs="Arial"/>
          <w:sz w:val="22"/>
        </w:rPr>
        <w:t>site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natural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beauty</w:t>
      </w:r>
      <w:proofErr w:type="spellEnd"/>
      <w:r w:rsidRPr="00BA7EFF">
        <w:rPr>
          <w:rFonts w:ascii="Arial" w:hAnsi="Arial" w:cs="Arial"/>
          <w:sz w:val="22"/>
        </w:rPr>
        <w:t xml:space="preserve">. Nature </w:t>
      </w:r>
      <w:proofErr w:type="spellStart"/>
      <w:r w:rsidRPr="00BA7EFF">
        <w:rPr>
          <w:rFonts w:ascii="Arial" w:hAnsi="Arial" w:cs="Arial"/>
          <w:sz w:val="22"/>
        </w:rPr>
        <w:t>flourishes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most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strikingly</w:t>
      </w:r>
      <w:proofErr w:type="spellEnd"/>
      <w:r w:rsidRPr="00BA7EFF">
        <w:rPr>
          <w:rFonts w:ascii="Arial" w:hAnsi="Arial" w:cs="Arial"/>
          <w:sz w:val="22"/>
        </w:rPr>
        <w:t xml:space="preserve"> in The Paradise, a </w:t>
      </w:r>
      <w:proofErr w:type="spellStart"/>
      <w:r w:rsidRPr="00BA7EFF">
        <w:rPr>
          <w:rFonts w:ascii="Arial" w:hAnsi="Arial" w:cs="Arial"/>
          <w:sz w:val="22"/>
        </w:rPr>
        <w:t>green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wilderness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where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coking</w:t>
      </w:r>
      <w:proofErr w:type="spellEnd"/>
      <w:r w:rsidRPr="00BA7EFF">
        <w:rPr>
          <w:rFonts w:ascii="Arial" w:hAnsi="Arial" w:cs="Arial"/>
          <w:sz w:val="22"/>
        </w:rPr>
        <w:t xml:space="preserve"> plant </w:t>
      </w:r>
      <w:proofErr w:type="spellStart"/>
      <w:r w:rsidRPr="00BA7EFF">
        <w:rPr>
          <w:rFonts w:ascii="Arial" w:hAnsi="Arial" w:cs="Arial"/>
          <w:sz w:val="22"/>
        </w:rPr>
        <w:t>used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be</w:t>
      </w:r>
      <w:proofErr w:type="spellEnd"/>
      <w:proofErr w:type="gram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now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home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fish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frogs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foxes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wild </w:t>
      </w:r>
      <w:proofErr w:type="spellStart"/>
      <w:r w:rsidRPr="00BA7EFF">
        <w:rPr>
          <w:rFonts w:ascii="Arial" w:hAnsi="Arial" w:cs="Arial"/>
          <w:sz w:val="22"/>
        </w:rPr>
        <w:t>boar</w:t>
      </w:r>
      <w:proofErr w:type="spellEnd"/>
      <w:r w:rsidRPr="00BA7EFF">
        <w:rPr>
          <w:rFonts w:ascii="Arial" w:hAnsi="Arial" w:cs="Arial"/>
          <w:sz w:val="22"/>
        </w:rPr>
        <w:t xml:space="preserve">. This was </w:t>
      </w:r>
      <w:proofErr w:type="spellStart"/>
      <w:r w:rsidRPr="00BA7EFF">
        <w:rPr>
          <w:rFonts w:ascii="Arial" w:hAnsi="Arial" w:cs="Arial"/>
          <w:sz w:val="22"/>
        </w:rPr>
        <w:t>once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one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toughest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places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to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work</w:t>
      </w:r>
      <w:proofErr w:type="spellEnd"/>
      <w:r w:rsidRPr="00BA7EFF">
        <w:rPr>
          <w:rFonts w:ascii="Arial" w:hAnsi="Arial" w:cs="Arial"/>
          <w:sz w:val="22"/>
        </w:rPr>
        <w:t xml:space="preserve">, a </w:t>
      </w:r>
      <w:proofErr w:type="spellStart"/>
      <w:r w:rsidRPr="00BA7EFF">
        <w:rPr>
          <w:rFonts w:ascii="Arial" w:hAnsi="Arial" w:cs="Arial"/>
          <w:sz w:val="22"/>
        </w:rPr>
        <w:t>place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full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of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heat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dust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fire</w:t>
      </w:r>
      <w:proofErr w:type="spellEnd"/>
      <w:r w:rsidRPr="00BA7EFF">
        <w:rPr>
          <w:rFonts w:ascii="Arial" w:hAnsi="Arial" w:cs="Arial"/>
          <w:sz w:val="22"/>
        </w:rPr>
        <w:t xml:space="preserve">. Today, </w:t>
      </w:r>
      <w:proofErr w:type="spellStart"/>
      <w:r w:rsidRPr="00BA7EFF">
        <w:rPr>
          <w:rFonts w:ascii="Arial" w:hAnsi="Arial" w:cs="Arial"/>
          <w:sz w:val="22"/>
        </w:rPr>
        <w:t>though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birch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trees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and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lilac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grow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between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coke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batteries</w:t>
      </w:r>
      <w:proofErr w:type="spellEnd"/>
      <w:r w:rsidRPr="00BA7EFF">
        <w:rPr>
          <w:rFonts w:ascii="Arial" w:hAnsi="Arial" w:cs="Arial"/>
          <w:sz w:val="22"/>
        </w:rPr>
        <w:t xml:space="preserve">; “hell” </w:t>
      </w:r>
      <w:proofErr w:type="spellStart"/>
      <w:r w:rsidRPr="00BA7EFF">
        <w:rPr>
          <w:rFonts w:ascii="Arial" w:hAnsi="Arial" w:cs="Arial"/>
          <w:sz w:val="22"/>
        </w:rPr>
        <w:t>has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become</w:t>
      </w:r>
      <w:proofErr w:type="spellEnd"/>
      <w:r w:rsidRPr="00BA7EFF">
        <w:rPr>
          <w:rFonts w:ascii="Arial" w:hAnsi="Arial" w:cs="Arial"/>
          <w:sz w:val="22"/>
        </w:rPr>
        <w:t xml:space="preserve"> </w:t>
      </w:r>
      <w:proofErr w:type="spellStart"/>
      <w:r w:rsidRPr="00BA7EFF">
        <w:rPr>
          <w:rFonts w:ascii="Arial" w:hAnsi="Arial" w:cs="Arial"/>
          <w:sz w:val="22"/>
        </w:rPr>
        <w:t>paradise</w:t>
      </w:r>
      <w:proofErr w:type="spellEnd"/>
      <w:r w:rsidRPr="00BA7EFF">
        <w:rPr>
          <w:rFonts w:ascii="Arial" w:hAnsi="Arial" w:cs="Arial"/>
          <w:sz w:val="22"/>
        </w:rPr>
        <w:t>.</w:t>
      </w:r>
    </w:p>
    <w:p w:rsidR="00853CC7" w:rsidRPr="00BA7EFF" w:rsidRDefault="00853CC7" w:rsidP="00FE5CA4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</w:p>
    <w:p w:rsidR="00853CC7" w:rsidRPr="00BA7EFF" w:rsidRDefault="00BA5442" w:rsidP="00FE5CA4">
      <w:pPr>
        <w:spacing w:line="280" w:lineRule="atLeast"/>
        <w:ind w:right="283"/>
        <w:rPr>
          <w:rFonts w:ascii="Arial" w:hAnsi="Arial" w:cs="Arial"/>
          <w:sz w:val="22"/>
          <w:szCs w:val="22"/>
        </w:rPr>
      </w:pPr>
      <w:r w:rsidRPr="00BA7EFF">
        <w:rPr>
          <w:rFonts w:ascii="Arial" w:hAnsi="Arial" w:cs="Arial"/>
          <w:sz w:val="22"/>
        </w:rPr>
        <w:t xml:space="preserve">At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Völklinger Hütte World </w:t>
      </w:r>
      <w:proofErr w:type="spellStart"/>
      <w:r w:rsidR="00853CC7" w:rsidRPr="00BA7EFF">
        <w:rPr>
          <w:rFonts w:ascii="Arial" w:hAnsi="Arial" w:cs="Arial"/>
          <w:sz w:val="22"/>
        </w:rPr>
        <w:t>Heritage</w:t>
      </w:r>
      <w:proofErr w:type="spellEnd"/>
      <w:r w:rsidR="00853CC7" w:rsidRPr="00BA7EFF">
        <w:rPr>
          <w:rFonts w:ascii="Arial" w:hAnsi="Arial" w:cs="Arial"/>
          <w:sz w:val="22"/>
        </w:rPr>
        <w:t xml:space="preserve"> Site, </w:t>
      </w:r>
      <w:proofErr w:type="spellStart"/>
      <w:r w:rsidR="00853CC7" w:rsidRPr="00BA7EFF">
        <w:rPr>
          <w:rFonts w:ascii="Arial" w:hAnsi="Arial" w:cs="Arial"/>
          <w:sz w:val="22"/>
        </w:rPr>
        <w:t>the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history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of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industrialisation</w:t>
      </w:r>
      <w:proofErr w:type="spellEnd"/>
      <w:r w:rsidR="00853CC7" w:rsidRPr="00BA7EFF">
        <w:rPr>
          <w:rFonts w:ascii="Arial" w:hAnsi="Arial" w:cs="Arial"/>
          <w:sz w:val="22"/>
        </w:rPr>
        <w:t xml:space="preserve"> – </w:t>
      </w:r>
      <w:proofErr w:type="spellStart"/>
      <w:r w:rsidR="00853CC7" w:rsidRPr="00BA7EFF">
        <w:rPr>
          <w:rFonts w:ascii="Arial" w:hAnsi="Arial" w:cs="Arial"/>
          <w:sz w:val="22"/>
        </w:rPr>
        <w:t>both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its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achievements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and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its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dark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side</w:t>
      </w:r>
      <w:proofErr w:type="spellEnd"/>
      <w:r w:rsidR="00853CC7" w:rsidRPr="00BA7EFF">
        <w:rPr>
          <w:rFonts w:ascii="Arial" w:hAnsi="Arial" w:cs="Arial"/>
          <w:sz w:val="22"/>
        </w:rPr>
        <w:t xml:space="preserve"> – </w:t>
      </w:r>
      <w:proofErr w:type="spellStart"/>
      <w:r w:rsidR="00853CC7" w:rsidRPr="00BA7EFF">
        <w:rPr>
          <w:rFonts w:ascii="Arial" w:hAnsi="Arial" w:cs="Arial"/>
          <w:sz w:val="22"/>
        </w:rPr>
        <w:t>combines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with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technology</w:t>
      </w:r>
      <w:proofErr w:type="spellEnd"/>
      <w:r w:rsidR="00853CC7" w:rsidRPr="00BA7EFF">
        <w:rPr>
          <w:rFonts w:ascii="Arial" w:hAnsi="Arial" w:cs="Arial"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sz w:val="22"/>
        </w:rPr>
        <w:t>art</w:t>
      </w:r>
      <w:proofErr w:type="spellEnd"/>
      <w:r w:rsidR="00853CC7" w:rsidRPr="00BA7EFF">
        <w:rPr>
          <w:rFonts w:ascii="Arial" w:hAnsi="Arial" w:cs="Arial"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sz w:val="22"/>
        </w:rPr>
        <w:t>culture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and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nature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to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provide</w:t>
      </w:r>
      <w:proofErr w:type="spellEnd"/>
      <w:r w:rsidR="00853CC7" w:rsidRPr="00BA7EFF">
        <w:rPr>
          <w:rFonts w:ascii="Arial" w:hAnsi="Arial" w:cs="Arial"/>
          <w:sz w:val="22"/>
        </w:rPr>
        <w:t xml:space="preserve"> a </w:t>
      </w:r>
      <w:proofErr w:type="spellStart"/>
      <w:r w:rsidR="00853CC7" w:rsidRPr="00BA7EFF">
        <w:rPr>
          <w:rFonts w:ascii="Arial" w:hAnsi="Arial" w:cs="Arial"/>
          <w:sz w:val="22"/>
        </w:rPr>
        <w:t>truly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unique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experience</w:t>
      </w:r>
      <w:proofErr w:type="spellEnd"/>
      <w:r w:rsidR="00853CC7" w:rsidRPr="00BA7EFF">
        <w:rPr>
          <w:rFonts w:ascii="Arial" w:hAnsi="Arial" w:cs="Arial"/>
          <w:sz w:val="22"/>
        </w:rPr>
        <w:t xml:space="preserve">. </w:t>
      </w:r>
      <w:proofErr w:type="spellStart"/>
      <w:r w:rsidR="00853CC7" w:rsidRPr="00BA7EFF">
        <w:rPr>
          <w:rFonts w:ascii="Arial" w:hAnsi="Arial" w:cs="Arial"/>
          <w:sz w:val="22"/>
        </w:rPr>
        <w:t>With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its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exhibitions</w:t>
      </w:r>
      <w:proofErr w:type="spellEnd"/>
      <w:r w:rsidR="00853CC7" w:rsidRPr="00BA7EFF">
        <w:rPr>
          <w:rFonts w:ascii="Arial" w:hAnsi="Arial" w:cs="Arial"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sz w:val="22"/>
        </w:rPr>
        <w:t>concerts</w:t>
      </w:r>
      <w:proofErr w:type="spellEnd"/>
      <w:r w:rsidR="00853CC7" w:rsidRPr="00BA7EFF">
        <w:rPr>
          <w:rFonts w:ascii="Arial" w:hAnsi="Arial" w:cs="Arial"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sz w:val="22"/>
        </w:rPr>
        <w:t>theatre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events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and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festiv</w:t>
      </w:r>
      <w:r w:rsidRPr="00BA7EFF">
        <w:rPr>
          <w:rFonts w:ascii="Arial" w:hAnsi="Arial" w:cs="Arial"/>
          <w:sz w:val="22"/>
        </w:rPr>
        <w:t>als</w:t>
      </w:r>
      <w:proofErr w:type="spellEnd"/>
      <w:r w:rsidRPr="00BA7EFF">
        <w:rPr>
          <w:rFonts w:ascii="Arial" w:hAnsi="Arial" w:cs="Arial"/>
          <w:sz w:val="22"/>
        </w:rPr>
        <w:t xml:space="preserve">, </w:t>
      </w:r>
      <w:proofErr w:type="spellStart"/>
      <w:r w:rsidRPr="00BA7EFF">
        <w:rPr>
          <w:rFonts w:ascii="Arial" w:hAnsi="Arial" w:cs="Arial"/>
          <w:sz w:val="22"/>
        </w:rPr>
        <w:t>the</w:t>
      </w:r>
      <w:proofErr w:type="spellEnd"/>
      <w:r w:rsidRPr="00BA7EFF">
        <w:rPr>
          <w:rFonts w:ascii="Arial" w:hAnsi="Arial" w:cs="Arial"/>
          <w:sz w:val="22"/>
        </w:rPr>
        <w:t xml:space="preserve"> Völklinger Hütte World </w:t>
      </w:r>
      <w:proofErr w:type="spellStart"/>
      <w:r w:rsidR="00853CC7" w:rsidRPr="00BA7EFF">
        <w:rPr>
          <w:rFonts w:ascii="Arial" w:hAnsi="Arial" w:cs="Arial"/>
          <w:sz w:val="22"/>
        </w:rPr>
        <w:t>Heritage</w:t>
      </w:r>
      <w:proofErr w:type="spellEnd"/>
      <w:r w:rsidR="00853CC7" w:rsidRPr="00BA7EFF">
        <w:rPr>
          <w:rFonts w:ascii="Arial" w:hAnsi="Arial" w:cs="Arial"/>
          <w:sz w:val="22"/>
        </w:rPr>
        <w:t xml:space="preserve"> Site </w:t>
      </w:r>
      <w:proofErr w:type="spellStart"/>
      <w:r w:rsidR="00853CC7" w:rsidRPr="00BA7EFF">
        <w:rPr>
          <w:rFonts w:ascii="Arial" w:hAnsi="Arial" w:cs="Arial"/>
          <w:sz w:val="22"/>
        </w:rPr>
        <w:t>is</w:t>
      </w:r>
      <w:proofErr w:type="spellEnd"/>
      <w:r w:rsidR="00853CC7" w:rsidRPr="00BA7EFF">
        <w:rPr>
          <w:rFonts w:ascii="Arial" w:hAnsi="Arial" w:cs="Arial"/>
          <w:sz w:val="22"/>
        </w:rPr>
        <w:t xml:space="preserve"> a </w:t>
      </w:r>
      <w:proofErr w:type="spellStart"/>
      <w:r w:rsidR="00853CC7" w:rsidRPr="00BA7EFF">
        <w:rPr>
          <w:rFonts w:ascii="Arial" w:hAnsi="Arial" w:cs="Arial"/>
          <w:sz w:val="22"/>
        </w:rPr>
        <w:t>place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where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the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past</w:t>
      </w:r>
      <w:proofErr w:type="spellEnd"/>
      <w:r w:rsidR="00853CC7" w:rsidRPr="00BA7EFF">
        <w:rPr>
          <w:rFonts w:ascii="Arial" w:hAnsi="Arial" w:cs="Arial"/>
          <w:sz w:val="22"/>
        </w:rPr>
        <w:t xml:space="preserve">, </w:t>
      </w:r>
      <w:proofErr w:type="spellStart"/>
      <w:r w:rsidR="00853CC7" w:rsidRPr="00BA7EFF">
        <w:rPr>
          <w:rFonts w:ascii="Arial" w:hAnsi="Arial" w:cs="Arial"/>
          <w:sz w:val="22"/>
        </w:rPr>
        <w:t>the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present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and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the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future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converge</w:t>
      </w:r>
      <w:proofErr w:type="spellEnd"/>
      <w:r w:rsidR="00853CC7" w:rsidRPr="00BA7EFF">
        <w:rPr>
          <w:rFonts w:ascii="Arial" w:hAnsi="Arial" w:cs="Arial"/>
          <w:sz w:val="22"/>
        </w:rPr>
        <w:t xml:space="preserve"> – a </w:t>
      </w:r>
      <w:proofErr w:type="spellStart"/>
      <w:r w:rsidR="00853CC7" w:rsidRPr="00BA7EFF">
        <w:rPr>
          <w:rFonts w:ascii="Arial" w:hAnsi="Arial" w:cs="Arial"/>
          <w:sz w:val="22"/>
        </w:rPr>
        <w:t>place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that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is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continually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reinventing</w:t>
      </w:r>
      <w:proofErr w:type="spellEnd"/>
      <w:r w:rsidR="00853CC7" w:rsidRPr="00BA7EFF">
        <w:rPr>
          <w:rFonts w:ascii="Arial" w:hAnsi="Arial" w:cs="Arial"/>
          <w:sz w:val="22"/>
        </w:rPr>
        <w:t xml:space="preserve"> </w:t>
      </w:r>
      <w:proofErr w:type="spellStart"/>
      <w:r w:rsidR="00853CC7" w:rsidRPr="00BA7EFF">
        <w:rPr>
          <w:rFonts w:ascii="Arial" w:hAnsi="Arial" w:cs="Arial"/>
          <w:sz w:val="22"/>
        </w:rPr>
        <w:t>itself</w:t>
      </w:r>
      <w:proofErr w:type="spellEnd"/>
      <w:r w:rsidR="00853CC7" w:rsidRPr="00BA7EFF">
        <w:rPr>
          <w:rFonts w:ascii="Arial" w:hAnsi="Arial" w:cs="Arial"/>
          <w:sz w:val="22"/>
        </w:rPr>
        <w:t xml:space="preserve">. </w:t>
      </w: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outlineLvl w:val="1"/>
        <w:rPr>
          <w:rFonts w:ascii="Arial" w:hAnsi="Arial" w:cs="Arial"/>
          <w:b/>
          <w:bCs/>
          <w:color w:val="000000"/>
          <w:kern w:val="36"/>
          <w:sz w:val="36"/>
          <w:szCs w:val="36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36"/>
          <w:szCs w:val="36"/>
          <w:lang w:val="en-GB"/>
        </w:rPr>
        <w:br w:type="page"/>
      </w:r>
      <w:r w:rsidRPr="00BA7EFF">
        <w:rPr>
          <w:rFonts w:ascii="Arial" w:hAnsi="Arial" w:cs="Arial"/>
          <w:b/>
          <w:bCs/>
          <w:color w:val="000000"/>
          <w:kern w:val="36"/>
          <w:sz w:val="36"/>
          <w:szCs w:val="36"/>
          <w:lang w:val="en-GB"/>
        </w:rPr>
        <w:lastRenderedPageBreak/>
        <w:t xml:space="preserve">Völklinger Hütte World Heritage Site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  <w:t>European Centre for Art and Industrial Culture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  <w:t xml:space="preserve">Entrance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Reduced 15 €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Normal 17 €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2-days-ticket 2</w:t>
      </w:r>
      <w:r w:rsidR="00EB5AD0"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7</w:t>
      </w: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 €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Children and youths </w:t>
      </w:r>
      <w:r w:rsidR="00EB5AD0"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up to and including 17 years</w:t>
      </w: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: Free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Students (up to 27 years): Free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  <w:t>Opening times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The whole year, daily from 10 a.m. (except 24, 25 and 31 of December)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proofErr w:type="gramStart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winter</w:t>
      </w:r>
      <w:proofErr w:type="gramEnd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: open from 10 a.m. until </w:t>
      </w:r>
      <w:r w:rsidR="00C96B1E"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6</w:t>
      </w: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 p.m. </w:t>
      </w:r>
      <w:r w:rsidR="00C96B1E"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(1 November – 31 March)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proofErr w:type="gramStart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summer</w:t>
      </w:r>
      <w:proofErr w:type="gramEnd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: open from 10 a.m. until 7 p.m. </w:t>
      </w:r>
      <w:r w:rsidR="00C96B1E"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(1 April – 31 October)</w:t>
      </w: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br/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  <w:t xml:space="preserve">Guided tours bookable at any time by appointment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Duration approx. 1.5 hours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For groups up to a maximum of 30 people, 110 € plus reduced entrance of 15 €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  <w:t>Visitors’ Service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Tel.  +49 (0) 6898 / 9 100 100</w:t>
      </w:r>
      <w:bookmarkStart w:id="0" w:name="_GoBack"/>
      <w:bookmarkEnd w:id="0"/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proofErr w:type="gramStart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Fax  +</w:t>
      </w:r>
      <w:proofErr w:type="gramEnd"/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 xml:space="preserve">49 (0) 6898 / 9 100 111 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Cs/>
          <w:color w:val="000000"/>
          <w:kern w:val="36"/>
          <w:sz w:val="22"/>
          <w:szCs w:val="22"/>
          <w:lang w:val="en-GB"/>
        </w:rPr>
        <w:t>visit@voelklinger-huette.org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  <w:r w:rsidRPr="00BA7EFF">
        <w:rPr>
          <w:rFonts w:ascii="Arial" w:hAnsi="Arial" w:cs="Arial"/>
          <w:b/>
          <w:bCs/>
          <w:kern w:val="36"/>
          <w:sz w:val="22"/>
          <w:szCs w:val="22"/>
          <w:lang w:val="en-GB"/>
        </w:rPr>
        <w:t>www.voelklinger-huette.org</w:t>
      </w:r>
    </w:p>
    <w:p w:rsidR="00853CC7" w:rsidRPr="00BA7EFF" w:rsidRDefault="00853CC7" w:rsidP="00853CC7">
      <w:pPr>
        <w:pStyle w:val="Standard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pStyle w:val="StandardWeb"/>
        <w:spacing w:before="0" w:beforeAutospacing="0" w:after="0" w:afterAutospacing="0"/>
        <w:outlineLvl w:val="1"/>
        <w:rPr>
          <w:rFonts w:ascii="Arial" w:hAnsi="Arial" w:cs="Arial"/>
          <w:b/>
          <w:bCs/>
          <w:color w:val="000000"/>
          <w:kern w:val="36"/>
          <w:sz w:val="22"/>
          <w:szCs w:val="22"/>
          <w:lang w:val="en-GB"/>
        </w:rPr>
      </w:pPr>
    </w:p>
    <w:p w:rsidR="00853CC7" w:rsidRPr="00BA7EFF" w:rsidRDefault="00853CC7" w:rsidP="00853CC7">
      <w:pPr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853CC7" w:rsidRPr="00BA7EFF" w:rsidRDefault="00853CC7" w:rsidP="00853CC7">
      <w:pPr>
        <w:rPr>
          <w:rFonts w:ascii="Arial" w:hAnsi="Arial" w:cs="Arial"/>
        </w:rPr>
      </w:pPr>
    </w:p>
    <w:p w:rsidR="00442715" w:rsidRPr="00BA7EFF" w:rsidRDefault="00442715" w:rsidP="00FB403C">
      <w:pPr>
        <w:rPr>
          <w:rFonts w:ascii="Arial" w:hAnsi="Arial" w:cs="Arial"/>
        </w:rPr>
      </w:pPr>
    </w:p>
    <w:sectPr w:rsidR="00442715" w:rsidRPr="00BA7EFF" w:rsidSect="00A83211">
      <w:headerReference w:type="default" r:id="rId7"/>
      <w:footerReference w:type="default" r:id="rId8"/>
      <w:pgSz w:w="11907" w:h="16840" w:code="9"/>
      <w:pgMar w:top="1418" w:right="1559" w:bottom="1134" w:left="1701" w:header="79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23" w:rsidRDefault="00B22923">
      <w:r>
        <w:separator/>
      </w:r>
    </w:p>
  </w:endnote>
  <w:endnote w:type="continuationSeparator" w:id="0">
    <w:p w:rsidR="00B22923" w:rsidRDefault="00B2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99" w:rsidRDefault="00791299">
    <w:pPr>
      <w:pStyle w:val="Fuzeile"/>
      <w:spacing w:line="240" w:lineRule="exact"/>
      <w:rPr>
        <w:rFonts w:ascii="InterstateRegular" w:hAnsi="InterstateRegular"/>
        <w:sz w:val="18"/>
      </w:rPr>
    </w:pPr>
  </w:p>
  <w:p w:rsidR="00791299" w:rsidRPr="00FE5CA4" w:rsidRDefault="00DA0EC5" w:rsidP="00092754">
    <w:pPr>
      <w:pStyle w:val="Fuzeile"/>
      <w:tabs>
        <w:tab w:val="clear" w:pos="4536"/>
        <w:tab w:val="clear" w:pos="9072"/>
        <w:tab w:val="left" w:pos="5080"/>
      </w:tabs>
      <w:spacing w:line="240" w:lineRule="exact"/>
      <w:rPr>
        <w:rFonts w:ascii="Studio Feixen Sans" w:hAnsi="Studio Feixen Sans"/>
        <w:sz w:val="18"/>
        <w:lang w:val="en-GB"/>
      </w:rPr>
    </w:pPr>
    <w:r w:rsidRPr="00FE5CA4">
      <w:rPr>
        <w:rFonts w:ascii="Studio Feixen Sans" w:hAnsi="Studio Feixen Sans"/>
        <w:sz w:val="18"/>
        <w:lang w:val="en-GB"/>
      </w:rPr>
      <w:t xml:space="preserve">Völklinger Hütte </w:t>
    </w:r>
    <w:r w:rsidR="00791299" w:rsidRPr="00FE5CA4">
      <w:rPr>
        <w:rFonts w:ascii="Studio Feixen Sans" w:hAnsi="Studio Feixen Sans"/>
        <w:sz w:val="18"/>
        <w:lang w:val="en-GB"/>
      </w:rPr>
      <w:t>World Heritage Site</w:t>
    </w:r>
    <w:r w:rsidR="00092754" w:rsidRPr="00FE5CA4">
      <w:rPr>
        <w:rFonts w:ascii="Studio Feixen Sans" w:hAnsi="Studio Feixen Sans"/>
        <w:sz w:val="18"/>
        <w:lang w:val="en-GB"/>
      </w:rPr>
      <w:t xml:space="preserve"> — </w:t>
    </w:r>
    <w:r w:rsidR="00791299" w:rsidRPr="00FE5CA4">
      <w:rPr>
        <w:rFonts w:ascii="Studio Feixen Sans" w:hAnsi="Studio Feixen Sans"/>
        <w:sz w:val="18"/>
        <w:lang w:val="en-GB"/>
      </w:rPr>
      <w:t>European Centre for Art and Industr</w:t>
    </w:r>
    <w:r w:rsidRPr="00FE5CA4">
      <w:rPr>
        <w:rFonts w:ascii="Studio Feixen Sans" w:hAnsi="Studio Feixen Sans"/>
        <w:sz w:val="18"/>
        <w:lang w:val="en-GB"/>
      </w:rPr>
      <w:t>ial</w:t>
    </w:r>
    <w:r w:rsidR="00791299" w:rsidRPr="00FE5CA4">
      <w:rPr>
        <w:rFonts w:ascii="Studio Feixen Sans" w:hAnsi="Studio Feixen Sans"/>
        <w:sz w:val="18"/>
        <w:lang w:val="en-GB"/>
      </w:rPr>
      <w:t xml:space="preserve"> Culture</w:t>
    </w:r>
    <w:r w:rsidR="00092754" w:rsidRPr="00FE5CA4">
      <w:rPr>
        <w:rFonts w:ascii="Studio Feixen Sans" w:hAnsi="Studio Feixen Sans"/>
        <w:sz w:val="18"/>
        <w:lang w:val="en-GB"/>
      </w:rPr>
      <w:br/>
    </w:r>
    <w:proofErr w:type="spellStart"/>
    <w:r w:rsidR="00092754" w:rsidRPr="00FE5CA4">
      <w:rPr>
        <w:rFonts w:ascii="Studio Feixen Sans" w:hAnsi="Studio Feixen Sans"/>
        <w:sz w:val="18"/>
        <w:lang w:val="en-GB"/>
      </w:rPr>
      <w:t>Rathausstraße</w:t>
    </w:r>
    <w:proofErr w:type="spellEnd"/>
    <w:r w:rsidR="00092754" w:rsidRPr="00FE5CA4">
      <w:rPr>
        <w:rFonts w:ascii="Studio Feixen Sans" w:hAnsi="Studio Feixen Sans"/>
        <w:sz w:val="18"/>
        <w:lang w:val="en-GB"/>
      </w:rPr>
      <w:t xml:space="preserve"> 75 – 79, 66333 </w:t>
    </w:r>
    <w:proofErr w:type="spellStart"/>
    <w:r w:rsidR="00092754" w:rsidRPr="00FE5CA4">
      <w:rPr>
        <w:rFonts w:ascii="Studio Feixen Sans" w:hAnsi="Studio Feixen Sans"/>
        <w:sz w:val="18"/>
        <w:lang w:val="en-GB"/>
      </w:rPr>
      <w:t>Völklingen</w:t>
    </w:r>
    <w:proofErr w:type="spellEnd"/>
    <w:r w:rsidR="00092754" w:rsidRPr="00FE5CA4">
      <w:rPr>
        <w:rFonts w:ascii="Studio Feixen Sans" w:hAnsi="Studio Feixen Sans"/>
        <w:sz w:val="18"/>
        <w:lang w:val="en-GB"/>
      </w:rPr>
      <w:t>, Germany</w:t>
    </w:r>
    <w:r w:rsidR="00791299" w:rsidRPr="00FE5CA4">
      <w:rPr>
        <w:rFonts w:ascii="Studio Feixen Sans" w:hAnsi="Studio Feixen Sans"/>
        <w:sz w:val="18"/>
        <w:lang w:val="en-GB"/>
      </w:rPr>
      <w:t xml:space="preserve"> </w:t>
    </w:r>
  </w:p>
  <w:p w:rsidR="00791299" w:rsidRPr="00FE5CA4" w:rsidRDefault="00791299" w:rsidP="001745CF">
    <w:pPr>
      <w:pStyle w:val="Fuzeile"/>
      <w:spacing w:line="240" w:lineRule="exact"/>
      <w:rPr>
        <w:rFonts w:ascii="Studio Feixen Sans" w:hAnsi="Studio Feixen Sans"/>
        <w:sz w:val="18"/>
        <w:lang w:val="de-DE"/>
      </w:rPr>
    </w:pPr>
    <w:proofErr w:type="spellStart"/>
    <w:r w:rsidRPr="00FE5CA4">
      <w:rPr>
        <w:rFonts w:ascii="Studio Feixen Sans" w:hAnsi="Studio Feixen Sans"/>
        <w:sz w:val="18"/>
        <w:lang w:val="de-DE"/>
      </w:rPr>
      <w:t>Contact</w:t>
    </w:r>
    <w:proofErr w:type="spellEnd"/>
    <w:r w:rsidRPr="00FE5CA4">
      <w:rPr>
        <w:rFonts w:ascii="Studio Feixen Sans" w:hAnsi="Studio Feixen Sans"/>
        <w:sz w:val="18"/>
        <w:lang w:val="de-DE"/>
      </w:rPr>
      <w:t xml:space="preserve"> </w:t>
    </w:r>
    <w:proofErr w:type="spellStart"/>
    <w:r w:rsidRPr="00FE5CA4">
      <w:rPr>
        <w:rFonts w:ascii="Studio Feixen Sans" w:hAnsi="Studio Feixen Sans"/>
        <w:sz w:val="18"/>
        <w:lang w:val="de-DE"/>
      </w:rPr>
      <w:t>persons</w:t>
    </w:r>
    <w:proofErr w:type="spellEnd"/>
    <w:r w:rsidRPr="00FE5CA4">
      <w:rPr>
        <w:rFonts w:ascii="Studio Feixen Sans" w:hAnsi="Studio Feixen Sans"/>
        <w:sz w:val="18"/>
        <w:lang w:val="de-DE"/>
      </w:rPr>
      <w:t xml:space="preserve">: Jocelyne Pallu, </w:t>
    </w:r>
    <w:r w:rsidR="00092754" w:rsidRPr="00FE5CA4">
      <w:rPr>
        <w:rFonts w:ascii="Studio Feixen Sans" w:hAnsi="Studio Feixen Sans"/>
        <w:sz w:val="18"/>
        <w:lang w:val="de-DE"/>
      </w:rPr>
      <w:t xml:space="preserve">Dr. Armin Leidinger, </w:t>
    </w:r>
    <w:r w:rsidRPr="00FE5CA4">
      <w:rPr>
        <w:rFonts w:ascii="Studio Feixen Sans" w:hAnsi="Studio Feixen Sans"/>
        <w:sz w:val="18"/>
        <w:lang w:val="de-DE"/>
      </w:rPr>
      <w:t>Karl</w:t>
    </w:r>
    <w:r w:rsidR="00092754" w:rsidRPr="00FE5CA4">
      <w:rPr>
        <w:rFonts w:ascii="Studio Feixen Sans" w:hAnsi="Studio Feixen Sans"/>
        <w:sz w:val="18"/>
        <w:lang w:val="de-DE"/>
      </w:rPr>
      <w:t xml:space="preserve"> </w:t>
    </w:r>
    <w:r w:rsidRPr="00FE5CA4">
      <w:rPr>
        <w:rFonts w:ascii="Studio Feixen Sans" w:hAnsi="Studio Feixen Sans"/>
        <w:sz w:val="18"/>
        <w:lang w:val="de-DE"/>
      </w:rPr>
      <w:t>Heinrich Veith</w:t>
    </w:r>
    <w:r w:rsidR="00110F76" w:rsidRPr="00FE5CA4">
      <w:rPr>
        <w:rFonts w:ascii="Studio Feixen Sans" w:hAnsi="Studio Feixen Sans"/>
        <w:sz w:val="18"/>
        <w:lang w:val="de-DE"/>
      </w:rPr>
      <w:t xml:space="preserve"> </w:t>
    </w:r>
  </w:p>
  <w:p w:rsidR="00092754" w:rsidRPr="00FE5CA4" w:rsidRDefault="00092754" w:rsidP="001745CF">
    <w:pPr>
      <w:pStyle w:val="Fuzeile"/>
      <w:spacing w:line="240" w:lineRule="exact"/>
      <w:rPr>
        <w:rFonts w:ascii="Studio Feixen Sans" w:hAnsi="Studio Feixen Sans"/>
        <w:sz w:val="18"/>
        <w:lang w:val="en-GB"/>
      </w:rPr>
    </w:pPr>
    <w:r w:rsidRPr="00FE5CA4">
      <w:rPr>
        <w:rFonts w:ascii="Studio Feixen Sans" w:hAnsi="Studio Feixen Sans"/>
        <w:sz w:val="18"/>
        <w:lang w:val="en-GB"/>
      </w:rPr>
      <w:t xml:space="preserve">Tel. 00496898/9100-100 | </w:t>
    </w:r>
    <w:r w:rsidR="00791299" w:rsidRPr="00FE5CA4">
      <w:rPr>
        <w:rFonts w:ascii="Studio Feixen Sans" w:hAnsi="Studio Feixen Sans"/>
        <w:sz w:val="18"/>
        <w:lang w:val="en-GB"/>
      </w:rPr>
      <w:t>Fax 00496898 /9100</w:t>
    </w:r>
    <w:r w:rsidRPr="00FE5CA4">
      <w:rPr>
        <w:rFonts w:ascii="Studio Feixen Sans" w:hAnsi="Studio Feixen Sans"/>
        <w:sz w:val="18"/>
        <w:lang w:val="en-GB"/>
      </w:rPr>
      <w:t>-</w:t>
    </w:r>
    <w:r w:rsidR="00791299" w:rsidRPr="00FE5CA4">
      <w:rPr>
        <w:rFonts w:ascii="Studio Feixen Sans" w:hAnsi="Studio Feixen Sans"/>
        <w:sz w:val="18"/>
        <w:lang w:val="en-GB"/>
      </w:rPr>
      <w:t>111</w:t>
    </w:r>
    <w:r w:rsidRPr="00FE5CA4">
      <w:rPr>
        <w:rFonts w:ascii="Studio Feixen Sans" w:hAnsi="Studio Feixen Sans"/>
        <w:sz w:val="18"/>
        <w:lang w:val="en-GB"/>
      </w:rPr>
      <w:t xml:space="preserve"> | mail@voelklinger-huette.org | </w:t>
    </w:r>
  </w:p>
  <w:p w:rsidR="00791299" w:rsidRPr="00FE5CA4" w:rsidRDefault="00092754" w:rsidP="001745CF">
    <w:pPr>
      <w:pStyle w:val="Fuzeile"/>
      <w:spacing w:line="240" w:lineRule="exact"/>
      <w:rPr>
        <w:rFonts w:ascii="Studio Feixen Sans" w:hAnsi="Studio Feixen Sans"/>
        <w:sz w:val="18"/>
        <w:lang w:val="en-GB"/>
      </w:rPr>
    </w:pPr>
    <w:r w:rsidRPr="00FE5CA4">
      <w:rPr>
        <w:rFonts w:ascii="Studio Feixen Sans" w:hAnsi="Studio Feixen Sans"/>
        <w:sz w:val="18"/>
        <w:lang w:val="en-GB"/>
      </w:rPr>
      <w:t>www.voelklinger-huette.org</w:t>
    </w:r>
  </w:p>
  <w:p w:rsidR="00791299" w:rsidRPr="007A7D50" w:rsidRDefault="00791299" w:rsidP="001745CF">
    <w:pPr>
      <w:pStyle w:val="Fuzeile"/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23" w:rsidRDefault="00B22923">
      <w:r>
        <w:separator/>
      </w:r>
    </w:p>
  </w:footnote>
  <w:footnote w:type="continuationSeparator" w:id="0">
    <w:p w:rsidR="00B22923" w:rsidRDefault="00B2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99" w:rsidRPr="00D577E9" w:rsidRDefault="00FE5CA4">
    <w:pPr>
      <w:rPr>
        <w:rFonts w:ascii="InterstateRegular" w:hAnsi="InterstateRegular"/>
        <w:sz w:val="32"/>
        <w:lang w:val="en-GB"/>
      </w:rPr>
    </w:pPr>
    <w:r w:rsidRPr="00A1382C">
      <w:rPr>
        <w:noProof/>
      </w:rPr>
      <w:drawing>
        <wp:inline distT="0" distB="0" distL="0" distR="0">
          <wp:extent cx="5400675" cy="1019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299" w:rsidRPr="008A2933" w:rsidRDefault="00791299">
    <w:pPr>
      <w:pStyle w:val="Kopfzeile"/>
      <w:rPr>
        <w:rFonts w:ascii="InterstateRegular" w:hAnsi="InterstateRegular"/>
        <w:sz w:val="16"/>
        <w:lang w:val="en-US"/>
      </w:rPr>
    </w:pPr>
  </w:p>
  <w:p w:rsidR="00791299" w:rsidRPr="008A2933" w:rsidRDefault="00791299">
    <w:pPr>
      <w:pStyle w:val="Kopfzeile"/>
      <w:rPr>
        <w:rFonts w:ascii="InterstateRegular" w:hAnsi="InterstateRegular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84F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92"/>
    <w:rsid w:val="00004A0E"/>
    <w:rsid w:val="00012DA0"/>
    <w:rsid w:val="0001349C"/>
    <w:rsid w:val="00015F3A"/>
    <w:rsid w:val="00015F92"/>
    <w:rsid w:val="00026331"/>
    <w:rsid w:val="0002766E"/>
    <w:rsid w:val="00027AAF"/>
    <w:rsid w:val="00032E1B"/>
    <w:rsid w:val="00040A48"/>
    <w:rsid w:val="0004199C"/>
    <w:rsid w:val="0004485F"/>
    <w:rsid w:val="00050647"/>
    <w:rsid w:val="00051A67"/>
    <w:rsid w:val="00051F18"/>
    <w:rsid w:val="00052F7B"/>
    <w:rsid w:val="00053A7F"/>
    <w:rsid w:val="00053B5C"/>
    <w:rsid w:val="00056233"/>
    <w:rsid w:val="0005766E"/>
    <w:rsid w:val="00060554"/>
    <w:rsid w:val="00060F2F"/>
    <w:rsid w:val="00061EED"/>
    <w:rsid w:val="0006235A"/>
    <w:rsid w:val="00063DDD"/>
    <w:rsid w:val="00066A83"/>
    <w:rsid w:val="00067E87"/>
    <w:rsid w:val="00071A8A"/>
    <w:rsid w:val="00071CF7"/>
    <w:rsid w:val="000722C0"/>
    <w:rsid w:val="00072389"/>
    <w:rsid w:val="00073032"/>
    <w:rsid w:val="0007390B"/>
    <w:rsid w:val="00085059"/>
    <w:rsid w:val="00092754"/>
    <w:rsid w:val="00092B70"/>
    <w:rsid w:val="000930EE"/>
    <w:rsid w:val="00097FFE"/>
    <w:rsid w:val="000A2EA1"/>
    <w:rsid w:val="000A3BFF"/>
    <w:rsid w:val="000A5B53"/>
    <w:rsid w:val="000A6457"/>
    <w:rsid w:val="000A665E"/>
    <w:rsid w:val="000A73B6"/>
    <w:rsid w:val="000B0A2E"/>
    <w:rsid w:val="000B6E3D"/>
    <w:rsid w:val="000B7290"/>
    <w:rsid w:val="000C04EA"/>
    <w:rsid w:val="000C71A8"/>
    <w:rsid w:val="000C7265"/>
    <w:rsid w:val="000D0836"/>
    <w:rsid w:val="000D5233"/>
    <w:rsid w:val="000E1384"/>
    <w:rsid w:val="000F10B0"/>
    <w:rsid w:val="000F21F9"/>
    <w:rsid w:val="000F33CE"/>
    <w:rsid w:val="000F380D"/>
    <w:rsid w:val="000F5F23"/>
    <w:rsid w:val="00103438"/>
    <w:rsid w:val="00110285"/>
    <w:rsid w:val="001107B3"/>
    <w:rsid w:val="00110F76"/>
    <w:rsid w:val="0011261B"/>
    <w:rsid w:val="00112BB9"/>
    <w:rsid w:val="00112E41"/>
    <w:rsid w:val="00115F21"/>
    <w:rsid w:val="00122450"/>
    <w:rsid w:val="0012532E"/>
    <w:rsid w:val="0013491A"/>
    <w:rsid w:val="00140BB5"/>
    <w:rsid w:val="001429D5"/>
    <w:rsid w:val="00145CF4"/>
    <w:rsid w:val="00147538"/>
    <w:rsid w:val="00150BA5"/>
    <w:rsid w:val="00150CF4"/>
    <w:rsid w:val="00152FD1"/>
    <w:rsid w:val="00155F8C"/>
    <w:rsid w:val="00156BCD"/>
    <w:rsid w:val="00156F1A"/>
    <w:rsid w:val="00160F9F"/>
    <w:rsid w:val="00162EC9"/>
    <w:rsid w:val="001704DA"/>
    <w:rsid w:val="001704E0"/>
    <w:rsid w:val="00170B16"/>
    <w:rsid w:val="00171B99"/>
    <w:rsid w:val="001733A2"/>
    <w:rsid w:val="001745CF"/>
    <w:rsid w:val="00174D46"/>
    <w:rsid w:val="00174E50"/>
    <w:rsid w:val="0017589D"/>
    <w:rsid w:val="00175B27"/>
    <w:rsid w:val="0018380B"/>
    <w:rsid w:val="001853DF"/>
    <w:rsid w:val="0019088C"/>
    <w:rsid w:val="00193FFD"/>
    <w:rsid w:val="00195672"/>
    <w:rsid w:val="0019628A"/>
    <w:rsid w:val="00197740"/>
    <w:rsid w:val="001A3CC7"/>
    <w:rsid w:val="001A4A5C"/>
    <w:rsid w:val="001A5E18"/>
    <w:rsid w:val="001B2577"/>
    <w:rsid w:val="001B39DA"/>
    <w:rsid w:val="001C3E7D"/>
    <w:rsid w:val="001C4421"/>
    <w:rsid w:val="001C5E7F"/>
    <w:rsid w:val="001C7521"/>
    <w:rsid w:val="001D4708"/>
    <w:rsid w:val="001D788D"/>
    <w:rsid w:val="001E3201"/>
    <w:rsid w:val="001E73D9"/>
    <w:rsid w:val="001F0FBB"/>
    <w:rsid w:val="001F220A"/>
    <w:rsid w:val="001F43AF"/>
    <w:rsid w:val="0020007A"/>
    <w:rsid w:val="00201C63"/>
    <w:rsid w:val="00203E65"/>
    <w:rsid w:val="002049D5"/>
    <w:rsid w:val="00212745"/>
    <w:rsid w:val="002149E7"/>
    <w:rsid w:val="002206D6"/>
    <w:rsid w:val="00221C4C"/>
    <w:rsid w:val="00221F92"/>
    <w:rsid w:val="00222468"/>
    <w:rsid w:val="00226F75"/>
    <w:rsid w:val="0023110C"/>
    <w:rsid w:val="0023432A"/>
    <w:rsid w:val="00234639"/>
    <w:rsid w:val="00234B62"/>
    <w:rsid w:val="002352EB"/>
    <w:rsid w:val="00235F2F"/>
    <w:rsid w:val="00237849"/>
    <w:rsid w:val="00240A5D"/>
    <w:rsid w:val="002410DA"/>
    <w:rsid w:val="00247150"/>
    <w:rsid w:val="00252829"/>
    <w:rsid w:val="00252F27"/>
    <w:rsid w:val="0025612C"/>
    <w:rsid w:val="00260DC7"/>
    <w:rsid w:val="0026294C"/>
    <w:rsid w:val="002673BC"/>
    <w:rsid w:val="00271195"/>
    <w:rsid w:val="00273781"/>
    <w:rsid w:val="00275CD2"/>
    <w:rsid w:val="00275F4C"/>
    <w:rsid w:val="002768E9"/>
    <w:rsid w:val="00277331"/>
    <w:rsid w:val="002800A2"/>
    <w:rsid w:val="00292375"/>
    <w:rsid w:val="0029761C"/>
    <w:rsid w:val="002A1117"/>
    <w:rsid w:val="002A1D3C"/>
    <w:rsid w:val="002A2193"/>
    <w:rsid w:val="002A24CC"/>
    <w:rsid w:val="002A3F4A"/>
    <w:rsid w:val="002A4C63"/>
    <w:rsid w:val="002B0B26"/>
    <w:rsid w:val="002B4A7F"/>
    <w:rsid w:val="002C03B2"/>
    <w:rsid w:val="002C2F3C"/>
    <w:rsid w:val="002C4A6D"/>
    <w:rsid w:val="002C4E96"/>
    <w:rsid w:val="002C4F07"/>
    <w:rsid w:val="002C52BD"/>
    <w:rsid w:val="002D19B2"/>
    <w:rsid w:val="002D4A9E"/>
    <w:rsid w:val="002D7ADF"/>
    <w:rsid w:val="002E127B"/>
    <w:rsid w:val="002E1562"/>
    <w:rsid w:val="002F19FA"/>
    <w:rsid w:val="002F7387"/>
    <w:rsid w:val="002F7CAF"/>
    <w:rsid w:val="002F7D41"/>
    <w:rsid w:val="00301BB6"/>
    <w:rsid w:val="00305C62"/>
    <w:rsid w:val="003061DD"/>
    <w:rsid w:val="003067D2"/>
    <w:rsid w:val="00307FFC"/>
    <w:rsid w:val="0031098B"/>
    <w:rsid w:val="00314DDB"/>
    <w:rsid w:val="00315D0D"/>
    <w:rsid w:val="00315EFA"/>
    <w:rsid w:val="00315F44"/>
    <w:rsid w:val="0032026C"/>
    <w:rsid w:val="00321F02"/>
    <w:rsid w:val="00322556"/>
    <w:rsid w:val="00332593"/>
    <w:rsid w:val="0033468A"/>
    <w:rsid w:val="00334E05"/>
    <w:rsid w:val="00336F3B"/>
    <w:rsid w:val="00340DFA"/>
    <w:rsid w:val="00342026"/>
    <w:rsid w:val="003441EF"/>
    <w:rsid w:val="003447D9"/>
    <w:rsid w:val="003459B2"/>
    <w:rsid w:val="00356216"/>
    <w:rsid w:val="00363F7F"/>
    <w:rsid w:val="00365ACA"/>
    <w:rsid w:val="00372FE3"/>
    <w:rsid w:val="00374C8E"/>
    <w:rsid w:val="00375E0A"/>
    <w:rsid w:val="00377041"/>
    <w:rsid w:val="0038460A"/>
    <w:rsid w:val="0038676E"/>
    <w:rsid w:val="00390D12"/>
    <w:rsid w:val="00391928"/>
    <w:rsid w:val="00393EE0"/>
    <w:rsid w:val="00397493"/>
    <w:rsid w:val="003A01EA"/>
    <w:rsid w:val="003A4A55"/>
    <w:rsid w:val="003A531A"/>
    <w:rsid w:val="003A5C47"/>
    <w:rsid w:val="003B0A87"/>
    <w:rsid w:val="003C0EB0"/>
    <w:rsid w:val="003C0F97"/>
    <w:rsid w:val="003C1ACF"/>
    <w:rsid w:val="003C3B71"/>
    <w:rsid w:val="003C4472"/>
    <w:rsid w:val="003D0FA2"/>
    <w:rsid w:val="003D106B"/>
    <w:rsid w:val="003D1527"/>
    <w:rsid w:val="003D1EB5"/>
    <w:rsid w:val="003D5D23"/>
    <w:rsid w:val="003D66B9"/>
    <w:rsid w:val="003E1818"/>
    <w:rsid w:val="003E2692"/>
    <w:rsid w:val="003E58EB"/>
    <w:rsid w:val="003E7EFC"/>
    <w:rsid w:val="003F0D4B"/>
    <w:rsid w:val="003F1349"/>
    <w:rsid w:val="003F300C"/>
    <w:rsid w:val="003F36A6"/>
    <w:rsid w:val="003F5203"/>
    <w:rsid w:val="003F6F9D"/>
    <w:rsid w:val="00400CA9"/>
    <w:rsid w:val="0040290B"/>
    <w:rsid w:val="004053E2"/>
    <w:rsid w:val="0040630E"/>
    <w:rsid w:val="00406746"/>
    <w:rsid w:val="00407EC0"/>
    <w:rsid w:val="00407F72"/>
    <w:rsid w:val="00413DC1"/>
    <w:rsid w:val="00415A26"/>
    <w:rsid w:val="00417CA3"/>
    <w:rsid w:val="0042073B"/>
    <w:rsid w:val="0042161E"/>
    <w:rsid w:val="00421819"/>
    <w:rsid w:val="00422C28"/>
    <w:rsid w:val="004232B7"/>
    <w:rsid w:val="00426D78"/>
    <w:rsid w:val="00427416"/>
    <w:rsid w:val="00432777"/>
    <w:rsid w:val="0043392B"/>
    <w:rsid w:val="00433EE7"/>
    <w:rsid w:val="00434B07"/>
    <w:rsid w:val="004364D2"/>
    <w:rsid w:val="00437116"/>
    <w:rsid w:val="00440453"/>
    <w:rsid w:val="0044207D"/>
    <w:rsid w:val="00442234"/>
    <w:rsid w:val="00442715"/>
    <w:rsid w:val="00442B99"/>
    <w:rsid w:val="0044758D"/>
    <w:rsid w:val="0044792E"/>
    <w:rsid w:val="004518BE"/>
    <w:rsid w:val="00451972"/>
    <w:rsid w:val="004561AE"/>
    <w:rsid w:val="00463EE1"/>
    <w:rsid w:val="004675E0"/>
    <w:rsid w:val="00467CA7"/>
    <w:rsid w:val="0047179A"/>
    <w:rsid w:val="004718BF"/>
    <w:rsid w:val="00472B0D"/>
    <w:rsid w:val="00475AE2"/>
    <w:rsid w:val="00476B22"/>
    <w:rsid w:val="0048035F"/>
    <w:rsid w:val="00480E62"/>
    <w:rsid w:val="00485AE8"/>
    <w:rsid w:val="00486CD2"/>
    <w:rsid w:val="00490F97"/>
    <w:rsid w:val="004963A8"/>
    <w:rsid w:val="004A4ED3"/>
    <w:rsid w:val="004A6B96"/>
    <w:rsid w:val="004B0639"/>
    <w:rsid w:val="004B08DF"/>
    <w:rsid w:val="004B1934"/>
    <w:rsid w:val="004B35CF"/>
    <w:rsid w:val="004B35DE"/>
    <w:rsid w:val="004B5250"/>
    <w:rsid w:val="004C64C3"/>
    <w:rsid w:val="004C78A7"/>
    <w:rsid w:val="004D115C"/>
    <w:rsid w:val="004D23FF"/>
    <w:rsid w:val="004D38D5"/>
    <w:rsid w:val="004D46E1"/>
    <w:rsid w:val="004E3D08"/>
    <w:rsid w:val="004E3E8C"/>
    <w:rsid w:val="004E4C5A"/>
    <w:rsid w:val="004E5C5A"/>
    <w:rsid w:val="004E7872"/>
    <w:rsid w:val="004F02A7"/>
    <w:rsid w:val="00500D0E"/>
    <w:rsid w:val="00501ACD"/>
    <w:rsid w:val="00502635"/>
    <w:rsid w:val="00504D7F"/>
    <w:rsid w:val="005125E4"/>
    <w:rsid w:val="005142DE"/>
    <w:rsid w:val="00514930"/>
    <w:rsid w:val="00516122"/>
    <w:rsid w:val="00516D88"/>
    <w:rsid w:val="0052138C"/>
    <w:rsid w:val="005215EF"/>
    <w:rsid w:val="00525BF6"/>
    <w:rsid w:val="00526634"/>
    <w:rsid w:val="005312CE"/>
    <w:rsid w:val="00533040"/>
    <w:rsid w:val="00535B2C"/>
    <w:rsid w:val="00537FEF"/>
    <w:rsid w:val="00542DA6"/>
    <w:rsid w:val="00543BF6"/>
    <w:rsid w:val="00551353"/>
    <w:rsid w:val="0055745F"/>
    <w:rsid w:val="00561E0B"/>
    <w:rsid w:val="005632BB"/>
    <w:rsid w:val="00563531"/>
    <w:rsid w:val="00566D6E"/>
    <w:rsid w:val="005724B6"/>
    <w:rsid w:val="00573538"/>
    <w:rsid w:val="005751FF"/>
    <w:rsid w:val="005752D2"/>
    <w:rsid w:val="00577003"/>
    <w:rsid w:val="00577090"/>
    <w:rsid w:val="005775BC"/>
    <w:rsid w:val="0058058C"/>
    <w:rsid w:val="00582A3B"/>
    <w:rsid w:val="00585235"/>
    <w:rsid w:val="00594F30"/>
    <w:rsid w:val="005A11F5"/>
    <w:rsid w:val="005A2ED9"/>
    <w:rsid w:val="005A305E"/>
    <w:rsid w:val="005A3295"/>
    <w:rsid w:val="005A632E"/>
    <w:rsid w:val="005B3224"/>
    <w:rsid w:val="005B6D23"/>
    <w:rsid w:val="005C089C"/>
    <w:rsid w:val="005C0A90"/>
    <w:rsid w:val="005C0FC9"/>
    <w:rsid w:val="005C1312"/>
    <w:rsid w:val="005C4006"/>
    <w:rsid w:val="005C40FC"/>
    <w:rsid w:val="005C4ED4"/>
    <w:rsid w:val="005D14B4"/>
    <w:rsid w:val="005E28AD"/>
    <w:rsid w:val="005E36E2"/>
    <w:rsid w:val="005F12A1"/>
    <w:rsid w:val="005F2AA8"/>
    <w:rsid w:val="005F3C7C"/>
    <w:rsid w:val="005F6DA4"/>
    <w:rsid w:val="0060485F"/>
    <w:rsid w:val="006074DF"/>
    <w:rsid w:val="00613304"/>
    <w:rsid w:val="006170DC"/>
    <w:rsid w:val="00617242"/>
    <w:rsid w:val="00617E4C"/>
    <w:rsid w:val="006357E4"/>
    <w:rsid w:val="00641225"/>
    <w:rsid w:val="00641D55"/>
    <w:rsid w:val="00641FDE"/>
    <w:rsid w:val="00646E58"/>
    <w:rsid w:val="00647841"/>
    <w:rsid w:val="00652574"/>
    <w:rsid w:val="006529FB"/>
    <w:rsid w:val="00653E1A"/>
    <w:rsid w:val="00655814"/>
    <w:rsid w:val="006559DF"/>
    <w:rsid w:val="0066043D"/>
    <w:rsid w:val="0066310D"/>
    <w:rsid w:val="00665B7B"/>
    <w:rsid w:val="0066772F"/>
    <w:rsid w:val="00667AD8"/>
    <w:rsid w:val="00673BD3"/>
    <w:rsid w:val="006741C7"/>
    <w:rsid w:val="006772EC"/>
    <w:rsid w:val="006913B9"/>
    <w:rsid w:val="006921AF"/>
    <w:rsid w:val="00695777"/>
    <w:rsid w:val="006A15CD"/>
    <w:rsid w:val="006A2840"/>
    <w:rsid w:val="006A34F1"/>
    <w:rsid w:val="006B3F76"/>
    <w:rsid w:val="006B7EEC"/>
    <w:rsid w:val="006C4D3C"/>
    <w:rsid w:val="006C7DCB"/>
    <w:rsid w:val="006D1B17"/>
    <w:rsid w:val="006D2A70"/>
    <w:rsid w:val="006D2EA0"/>
    <w:rsid w:val="006D4271"/>
    <w:rsid w:val="006D4BEA"/>
    <w:rsid w:val="006D5DAF"/>
    <w:rsid w:val="006D6EA6"/>
    <w:rsid w:val="006E17ED"/>
    <w:rsid w:val="006E4020"/>
    <w:rsid w:val="006E4C4D"/>
    <w:rsid w:val="006E6E26"/>
    <w:rsid w:val="006F0B64"/>
    <w:rsid w:val="006F17FC"/>
    <w:rsid w:val="006F1FA5"/>
    <w:rsid w:val="006F6392"/>
    <w:rsid w:val="0070150C"/>
    <w:rsid w:val="00705376"/>
    <w:rsid w:val="00706F71"/>
    <w:rsid w:val="007107ED"/>
    <w:rsid w:val="00713CE7"/>
    <w:rsid w:val="00714BCB"/>
    <w:rsid w:val="007217F3"/>
    <w:rsid w:val="0072298D"/>
    <w:rsid w:val="007263B8"/>
    <w:rsid w:val="0072772D"/>
    <w:rsid w:val="00731663"/>
    <w:rsid w:val="00734DAA"/>
    <w:rsid w:val="00742A58"/>
    <w:rsid w:val="00745190"/>
    <w:rsid w:val="0074709F"/>
    <w:rsid w:val="00750A28"/>
    <w:rsid w:val="0076248D"/>
    <w:rsid w:val="00767153"/>
    <w:rsid w:val="00772140"/>
    <w:rsid w:val="00772A2F"/>
    <w:rsid w:val="00775300"/>
    <w:rsid w:val="00775F9F"/>
    <w:rsid w:val="0077637D"/>
    <w:rsid w:val="00782126"/>
    <w:rsid w:val="00782D70"/>
    <w:rsid w:val="00791299"/>
    <w:rsid w:val="007915BD"/>
    <w:rsid w:val="00791D75"/>
    <w:rsid w:val="007937A1"/>
    <w:rsid w:val="00793ABA"/>
    <w:rsid w:val="0079427A"/>
    <w:rsid w:val="00794DC6"/>
    <w:rsid w:val="007964BF"/>
    <w:rsid w:val="007A009B"/>
    <w:rsid w:val="007A1802"/>
    <w:rsid w:val="007A65F4"/>
    <w:rsid w:val="007A6AC4"/>
    <w:rsid w:val="007A6C06"/>
    <w:rsid w:val="007A6D1B"/>
    <w:rsid w:val="007A7076"/>
    <w:rsid w:val="007A7D50"/>
    <w:rsid w:val="007B0ADD"/>
    <w:rsid w:val="007B133E"/>
    <w:rsid w:val="007B2BF0"/>
    <w:rsid w:val="007B2FBD"/>
    <w:rsid w:val="007B6A7F"/>
    <w:rsid w:val="007B771D"/>
    <w:rsid w:val="007B77F1"/>
    <w:rsid w:val="007B7B0E"/>
    <w:rsid w:val="007C2904"/>
    <w:rsid w:val="007D1B1C"/>
    <w:rsid w:val="007D23EF"/>
    <w:rsid w:val="007D5FF9"/>
    <w:rsid w:val="007E56D6"/>
    <w:rsid w:val="007F10CE"/>
    <w:rsid w:val="007F2AB4"/>
    <w:rsid w:val="007F342D"/>
    <w:rsid w:val="007F4EBF"/>
    <w:rsid w:val="007F6CEE"/>
    <w:rsid w:val="007F74EB"/>
    <w:rsid w:val="007F7B39"/>
    <w:rsid w:val="008020EC"/>
    <w:rsid w:val="0080631E"/>
    <w:rsid w:val="00812EF8"/>
    <w:rsid w:val="00814DA0"/>
    <w:rsid w:val="00817D07"/>
    <w:rsid w:val="00822EA2"/>
    <w:rsid w:val="0082311E"/>
    <w:rsid w:val="008274C1"/>
    <w:rsid w:val="00827A26"/>
    <w:rsid w:val="00830601"/>
    <w:rsid w:val="00833587"/>
    <w:rsid w:val="008503AA"/>
    <w:rsid w:val="00852290"/>
    <w:rsid w:val="00852D44"/>
    <w:rsid w:val="00852E05"/>
    <w:rsid w:val="00853CC7"/>
    <w:rsid w:val="0085532C"/>
    <w:rsid w:val="00856F13"/>
    <w:rsid w:val="00865C7A"/>
    <w:rsid w:val="0086713C"/>
    <w:rsid w:val="00867A05"/>
    <w:rsid w:val="00877018"/>
    <w:rsid w:val="00880161"/>
    <w:rsid w:val="0088762A"/>
    <w:rsid w:val="00891C21"/>
    <w:rsid w:val="008920FA"/>
    <w:rsid w:val="008930E9"/>
    <w:rsid w:val="0089319B"/>
    <w:rsid w:val="008947FF"/>
    <w:rsid w:val="00896459"/>
    <w:rsid w:val="008969B1"/>
    <w:rsid w:val="00896FAC"/>
    <w:rsid w:val="00897A80"/>
    <w:rsid w:val="008A0201"/>
    <w:rsid w:val="008A1E30"/>
    <w:rsid w:val="008A2493"/>
    <w:rsid w:val="008A2933"/>
    <w:rsid w:val="008A2B42"/>
    <w:rsid w:val="008B2BCB"/>
    <w:rsid w:val="008B37A5"/>
    <w:rsid w:val="008C1A4D"/>
    <w:rsid w:val="008C4AAB"/>
    <w:rsid w:val="008C703A"/>
    <w:rsid w:val="008C70C9"/>
    <w:rsid w:val="008D0D93"/>
    <w:rsid w:val="008D460B"/>
    <w:rsid w:val="008D4647"/>
    <w:rsid w:val="008D4CCB"/>
    <w:rsid w:val="008D7FB5"/>
    <w:rsid w:val="008E626D"/>
    <w:rsid w:val="008F1D42"/>
    <w:rsid w:val="008F418A"/>
    <w:rsid w:val="008F4595"/>
    <w:rsid w:val="008F4B06"/>
    <w:rsid w:val="008F4DAD"/>
    <w:rsid w:val="008F5367"/>
    <w:rsid w:val="008F53D5"/>
    <w:rsid w:val="008F707D"/>
    <w:rsid w:val="0090004D"/>
    <w:rsid w:val="009054A6"/>
    <w:rsid w:val="0090561A"/>
    <w:rsid w:val="00906EA8"/>
    <w:rsid w:val="00912485"/>
    <w:rsid w:val="009131AD"/>
    <w:rsid w:val="0091671B"/>
    <w:rsid w:val="00916E17"/>
    <w:rsid w:val="009178C6"/>
    <w:rsid w:val="00920979"/>
    <w:rsid w:val="00922D33"/>
    <w:rsid w:val="00926FE7"/>
    <w:rsid w:val="00932E08"/>
    <w:rsid w:val="00932E6C"/>
    <w:rsid w:val="00937FA7"/>
    <w:rsid w:val="00940FE9"/>
    <w:rsid w:val="00941156"/>
    <w:rsid w:val="009413F9"/>
    <w:rsid w:val="0094214A"/>
    <w:rsid w:val="00943B86"/>
    <w:rsid w:val="00944E83"/>
    <w:rsid w:val="00950048"/>
    <w:rsid w:val="0095031F"/>
    <w:rsid w:val="00953F73"/>
    <w:rsid w:val="00954D0B"/>
    <w:rsid w:val="0096231A"/>
    <w:rsid w:val="00966D3E"/>
    <w:rsid w:val="00971D40"/>
    <w:rsid w:val="009764C0"/>
    <w:rsid w:val="00981CC9"/>
    <w:rsid w:val="009823DE"/>
    <w:rsid w:val="00984484"/>
    <w:rsid w:val="0098747D"/>
    <w:rsid w:val="00987C2E"/>
    <w:rsid w:val="00992379"/>
    <w:rsid w:val="00992C9A"/>
    <w:rsid w:val="009938AB"/>
    <w:rsid w:val="009A1305"/>
    <w:rsid w:val="009A17C8"/>
    <w:rsid w:val="009A4849"/>
    <w:rsid w:val="009A741D"/>
    <w:rsid w:val="009B296C"/>
    <w:rsid w:val="009B3BCE"/>
    <w:rsid w:val="009B4856"/>
    <w:rsid w:val="009B667A"/>
    <w:rsid w:val="009B68B0"/>
    <w:rsid w:val="009C0A9C"/>
    <w:rsid w:val="009C20E4"/>
    <w:rsid w:val="009C4C0F"/>
    <w:rsid w:val="009C50AA"/>
    <w:rsid w:val="009C7A09"/>
    <w:rsid w:val="009D05A9"/>
    <w:rsid w:val="009D15DB"/>
    <w:rsid w:val="009D2408"/>
    <w:rsid w:val="009D2A7B"/>
    <w:rsid w:val="009D5B8A"/>
    <w:rsid w:val="009D772F"/>
    <w:rsid w:val="009E1EA5"/>
    <w:rsid w:val="009E3823"/>
    <w:rsid w:val="009F07FD"/>
    <w:rsid w:val="009F23B3"/>
    <w:rsid w:val="009F33B9"/>
    <w:rsid w:val="009F4EB5"/>
    <w:rsid w:val="009F52EA"/>
    <w:rsid w:val="00A010EB"/>
    <w:rsid w:val="00A04CD3"/>
    <w:rsid w:val="00A078E1"/>
    <w:rsid w:val="00A07AAF"/>
    <w:rsid w:val="00A106D5"/>
    <w:rsid w:val="00A15F1A"/>
    <w:rsid w:val="00A1631F"/>
    <w:rsid w:val="00A224A1"/>
    <w:rsid w:val="00A2374C"/>
    <w:rsid w:val="00A24C8F"/>
    <w:rsid w:val="00A31069"/>
    <w:rsid w:val="00A335AF"/>
    <w:rsid w:val="00A415D8"/>
    <w:rsid w:val="00A41797"/>
    <w:rsid w:val="00A436E8"/>
    <w:rsid w:val="00A43C26"/>
    <w:rsid w:val="00A445F5"/>
    <w:rsid w:val="00A44A26"/>
    <w:rsid w:val="00A44CA3"/>
    <w:rsid w:val="00A462D7"/>
    <w:rsid w:val="00A479CA"/>
    <w:rsid w:val="00A65F61"/>
    <w:rsid w:val="00A72D6A"/>
    <w:rsid w:val="00A74159"/>
    <w:rsid w:val="00A743E2"/>
    <w:rsid w:val="00A74883"/>
    <w:rsid w:val="00A75FB5"/>
    <w:rsid w:val="00A76ECC"/>
    <w:rsid w:val="00A82DDE"/>
    <w:rsid w:val="00A83211"/>
    <w:rsid w:val="00A8456A"/>
    <w:rsid w:val="00A90650"/>
    <w:rsid w:val="00A931C0"/>
    <w:rsid w:val="00A96F37"/>
    <w:rsid w:val="00A97D0D"/>
    <w:rsid w:val="00AA08E2"/>
    <w:rsid w:val="00AA25FF"/>
    <w:rsid w:val="00AA44ED"/>
    <w:rsid w:val="00AA4F6F"/>
    <w:rsid w:val="00AA6DC5"/>
    <w:rsid w:val="00AA702E"/>
    <w:rsid w:val="00AB1D97"/>
    <w:rsid w:val="00AB55F4"/>
    <w:rsid w:val="00AB6AAB"/>
    <w:rsid w:val="00AB7738"/>
    <w:rsid w:val="00AC0CA1"/>
    <w:rsid w:val="00AD1264"/>
    <w:rsid w:val="00AD1BC7"/>
    <w:rsid w:val="00AD650B"/>
    <w:rsid w:val="00AD7607"/>
    <w:rsid w:val="00AD7EA5"/>
    <w:rsid w:val="00AE19D6"/>
    <w:rsid w:val="00AE24B6"/>
    <w:rsid w:val="00AE44CB"/>
    <w:rsid w:val="00AE53F1"/>
    <w:rsid w:val="00AF6233"/>
    <w:rsid w:val="00AF7BBE"/>
    <w:rsid w:val="00B00681"/>
    <w:rsid w:val="00B0716E"/>
    <w:rsid w:val="00B07924"/>
    <w:rsid w:val="00B111B4"/>
    <w:rsid w:val="00B14455"/>
    <w:rsid w:val="00B1651B"/>
    <w:rsid w:val="00B16AB7"/>
    <w:rsid w:val="00B201C7"/>
    <w:rsid w:val="00B22923"/>
    <w:rsid w:val="00B26CD0"/>
    <w:rsid w:val="00B26EB2"/>
    <w:rsid w:val="00B323BE"/>
    <w:rsid w:val="00B349B7"/>
    <w:rsid w:val="00B35563"/>
    <w:rsid w:val="00B41C54"/>
    <w:rsid w:val="00B438ED"/>
    <w:rsid w:val="00B453D7"/>
    <w:rsid w:val="00B45A20"/>
    <w:rsid w:val="00B46EE4"/>
    <w:rsid w:val="00B4798C"/>
    <w:rsid w:val="00B50509"/>
    <w:rsid w:val="00B516B1"/>
    <w:rsid w:val="00B52236"/>
    <w:rsid w:val="00B540D9"/>
    <w:rsid w:val="00B605DE"/>
    <w:rsid w:val="00B607DA"/>
    <w:rsid w:val="00B62B78"/>
    <w:rsid w:val="00B637F8"/>
    <w:rsid w:val="00B65669"/>
    <w:rsid w:val="00B74A3B"/>
    <w:rsid w:val="00B8265C"/>
    <w:rsid w:val="00B82A63"/>
    <w:rsid w:val="00B86230"/>
    <w:rsid w:val="00B902A8"/>
    <w:rsid w:val="00B9081F"/>
    <w:rsid w:val="00B949C9"/>
    <w:rsid w:val="00B94DB1"/>
    <w:rsid w:val="00B964B6"/>
    <w:rsid w:val="00B96ACE"/>
    <w:rsid w:val="00BA3479"/>
    <w:rsid w:val="00BA5442"/>
    <w:rsid w:val="00BA7EFF"/>
    <w:rsid w:val="00BB3386"/>
    <w:rsid w:val="00BB3944"/>
    <w:rsid w:val="00BB3DCD"/>
    <w:rsid w:val="00BB78FD"/>
    <w:rsid w:val="00BC0E36"/>
    <w:rsid w:val="00BC32D6"/>
    <w:rsid w:val="00BC7734"/>
    <w:rsid w:val="00BD0D47"/>
    <w:rsid w:val="00BD533A"/>
    <w:rsid w:val="00BD53A3"/>
    <w:rsid w:val="00BD6FF8"/>
    <w:rsid w:val="00BE15C5"/>
    <w:rsid w:val="00BE5391"/>
    <w:rsid w:val="00BE6713"/>
    <w:rsid w:val="00BF0A6A"/>
    <w:rsid w:val="00BF31B7"/>
    <w:rsid w:val="00BF4270"/>
    <w:rsid w:val="00BF4D2A"/>
    <w:rsid w:val="00BF6D60"/>
    <w:rsid w:val="00BF798D"/>
    <w:rsid w:val="00C00751"/>
    <w:rsid w:val="00C00A4B"/>
    <w:rsid w:val="00C02B6C"/>
    <w:rsid w:val="00C06BE7"/>
    <w:rsid w:val="00C070F5"/>
    <w:rsid w:val="00C12FF6"/>
    <w:rsid w:val="00C15473"/>
    <w:rsid w:val="00C160F6"/>
    <w:rsid w:val="00C2008B"/>
    <w:rsid w:val="00C206DA"/>
    <w:rsid w:val="00C20DCE"/>
    <w:rsid w:val="00C23CDE"/>
    <w:rsid w:val="00C30422"/>
    <w:rsid w:val="00C34B93"/>
    <w:rsid w:val="00C35191"/>
    <w:rsid w:val="00C35D10"/>
    <w:rsid w:val="00C3691E"/>
    <w:rsid w:val="00C401F4"/>
    <w:rsid w:val="00C41B6A"/>
    <w:rsid w:val="00C43976"/>
    <w:rsid w:val="00C46BF9"/>
    <w:rsid w:val="00C471CF"/>
    <w:rsid w:val="00C5336A"/>
    <w:rsid w:val="00C5482B"/>
    <w:rsid w:val="00C559F5"/>
    <w:rsid w:val="00C56CCD"/>
    <w:rsid w:val="00C614C8"/>
    <w:rsid w:val="00C61D90"/>
    <w:rsid w:val="00C62879"/>
    <w:rsid w:val="00C645A2"/>
    <w:rsid w:val="00C65E5E"/>
    <w:rsid w:val="00C70463"/>
    <w:rsid w:val="00C72746"/>
    <w:rsid w:val="00C74898"/>
    <w:rsid w:val="00C74C0F"/>
    <w:rsid w:val="00C75535"/>
    <w:rsid w:val="00C80369"/>
    <w:rsid w:val="00C804FC"/>
    <w:rsid w:val="00C818AB"/>
    <w:rsid w:val="00C8356F"/>
    <w:rsid w:val="00C84482"/>
    <w:rsid w:val="00C845D2"/>
    <w:rsid w:val="00C852D4"/>
    <w:rsid w:val="00C86124"/>
    <w:rsid w:val="00C909F3"/>
    <w:rsid w:val="00C91FDC"/>
    <w:rsid w:val="00C937FC"/>
    <w:rsid w:val="00C93957"/>
    <w:rsid w:val="00C9655F"/>
    <w:rsid w:val="00C96B1E"/>
    <w:rsid w:val="00C973FD"/>
    <w:rsid w:val="00CA06FA"/>
    <w:rsid w:val="00CA25B7"/>
    <w:rsid w:val="00CA2B8C"/>
    <w:rsid w:val="00CA38CE"/>
    <w:rsid w:val="00CA6C95"/>
    <w:rsid w:val="00CA7F29"/>
    <w:rsid w:val="00CB3FDF"/>
    <w:rsid w:val="00CB6E93"/>
    <w:rsid w:val="00CC26EC"/>
    <w:rsid w:val="00CC4618"/>
    <w:rsid w:val="00CC7256"/>
    <w:rsid w:val="00CD14EC"/>
    <w:rsid w:val="00CD5B2A"/>
    <w:rsid w:val="00CD6AD2"/>
    <w:rsid w:val="00CD71E1"/>
    <w:rsid w:val="00CD7682"/>
    <w:rsid w:val="00CE02AC"/>
    <w:rsid w:val="00CE096B"/>
    <w:rsid w:val="00CE0D05"/>
    <w:rsid w:val="00CE0F87"/>
    <w:rsid w:val="00CE133C"/>
    <w:rsid w:val="00CF116D"/>
    <w:rsid w:val="00CF2ADE"/>
    <w:rsid w:val="00D0088B"/>
    <w:rsid w:val="00D03C15"/>
    <w:rsid w:val="00D04092"/>
    <w:rsid w:val="00D05EAA"/>
    <w:rsid w:val="00D06EA5"/>
    <w:rsid w:val="00D132F8"/>
    <w:rsid w:val="00D13729"/>
    <w:rsid w:val="00D13A00"/>
    <w:rsid w:val="00D148B8"/>
    <w:rsid w:val="00D15900"/>
    <w:rsid w:val="00D15EC5"/>
    <w:rsid w:val="00D2129E"/>
    <w:rsid w:val="00D215E9"/>
    <w:rsid w:val="00D249CB"/>
    <w:rsid w:val="00D27D98"/>
    <w:rsid w:val="00D30CCC"/>
    <w:rsid w:val="00D32B12"/>
    <w:rsid w:val="00D33DA9"/>
    <w:rsid w:val="00D34868"/>
    <w:rsid w:val="00D35243"/>
    <w:rsid w:val="00D410F9"/>
    <w:rsid w:val="00D44D55"/>
    <w:rsid w:val="00D45784"/>
    <w:rsid w:val="00D576EA"/>
    <w:rsid w:val="00D577E9"/>
    <w:rsid w:val="00D627A8"/>
    <w:rsid w:val="00D648B8"/>
    <w:rsid w:val="00D7049A"/>
    <w:rsid w:val="00D7323D"/>
    <w:rsid w:val="00D765AC"/>
    <w:rsid w:val="00D77952"/>
    <w:rsid w:val="00D804D9"/>
    <w:rsid w:val="00D8152A"/>
    <w:rsid w:val="00D841B7"/>
    <w:rsid w:val="00D84C73"/>
    <w:rsid w:val="00D8663E"/>
    <w:rsid w:val="00D871F2"/>
    <w:rsid w:val="00D90EFD"/>
    <w:rsid w:val="00D91D97"/>
    <w:rsid w:val="00D93C08"/>
    <w:rsid w:val="00D975EF"/>
    <w:rsid w:val="00DA0EC5"/>
    <w:rsid w:val="00DA1666"/>
    <w:rsid w:val="00DA49AE"/>
    <w:rsid w:val="00DA576F"/>
    <w:rsid w:val="00DA657C"/>
    <w:rsid w:val="00DB04F4"/>
    <w:rsid w:val="00DB1499"/>
    <w:rsid w:val="00DB1827"/>
    <w:rsid w:val="00DB2C0D"/>
    <w:rsid w:val="00DB37B8"/>
    <w:rsid w:val="00DB3811"/>
    <w:rsid w:val="00DC3717"/>
    <w:rsid w:val="00DC3741"/>
    <w:rsid w:val="00DD1084"/>
    <w:rsid w:val="00DD15AD"/>
    <w:rsid w:val="00DD26A4"/>
    <w:rsid w:val="00DD29BE"/>
    <w:rsid w:val="00DD2FC4"/>
    <w:rsid w:val="00DD402B"/>
    <w:rsid w:val="00DE44A8"/>
    <w:rsid w:val="00DE54EC"/>
    <w:rsid w:val="00E00B07"/>
    <w:rsid w:val="00E037DE"/>
    <w:rsid w:val="00E0582F"/>
    <w:rsid w:val="00E06D67"/>
    <w:rsid w:val="00E07785"/>
    <w:rsid w:val="00E1465D"/>
    <w:rsid w:val="00E2270F"/>
    <w:rsid w:val="00E273B7"/>
    <w:rsid w:val="00E32878"/>
    <w:rsid w:val="00E37453"/>
    <w:rsid w:val="00E41A54"/>
    <w:rsid w:val="00E42EF7"/>
    <w:rsid w:val="00E51DC4"/>
    <w:rsid w:val="00E52E8E"/>
    <w:rsid w:val="00E5453C"/>
    <w:rsid w:val="00E557BA"/>
    <w:rsid w:val="00E6069F"/>
    <w:rsid w:val="00E60C5A"/>
    <w:rsid w:val="00E67477"/>
    <w:rsid w:val="00E70373"/>
    <w:rsid w:val="00E7415F"/>
    <w:rsid w:val="00E80042"/>
    <w:rsid w:val="00E821EF"/>
    <w:rsid w:val="00E83B08"/>
    <w:rsid w:val="00E83B1F"/>
    <w:rsid w:val="00E84DA0"/>
    <w:rsid w:val="00E8675C"/>
    <w:rsid w:val="00E876CE"/>
    <w:rsid w:val="00E876EA"/>
    <w:rsid w:val="00E90560"/>
    <w:rsid w:val="00E90DFC"/>
    <w:rsid w:val="00E92052"/>
    <w:rsid w:val="00E924C6"/>
    <w:rsid w:val="00E927EE"/>
    <w:rsid w:val="00E945DB"/>
    <w:rsid w:val="00E9547D"/>
    <w:rsid w:val="00E96FC0"/>
    <w:rsid w:val="00EA5034"/>
    <w:rsid w:val="00EA6A52"/>
    <w:rsid w:val="00EB2E0F"/>
    <w:rsid w:val="00EB311B"/>
    <w:rsid w:val="00EB5AD0"/>
    <w:rsid w:val="00EB5B04"/>
    <w:rsid w:val="00EB5D04"/>
    <w:rsid w:val="00EC65E2"/>
    <w:rsid w:val="00ED0774"/>
    <w:rsid w:val="00ED223B"/>
    <w:rsid w:val="00ED2F0B"/>
    <w:rsid w:val="00ED38E1"/>
    <w:rsid w:val="00ED4A59"/>
    <w:rsid w:val="00ED4CD4"/>
    <w:rsid w:val="00ED7B0E"/>
    <w:rsid w:val="00EE2429"/>
    <w:rsid w:val="00EE4490"/>
    <w:rsid w:val="00EE6C34"/>
    <w:rsid w:val="00EF0560"/>
    <w:rsid w:val="00EF6D66"/>
    <w:rsid w:val="00F00041"/>
    <w:rsid w:val="00F03BB2"/>
    <w:rsid w:val="00F103F8"/>
    <w:rsid w:val="00F14629"/>
    <w:rsid w:val="00F1470E"/>
    <w:rsid w:val="00F157F9"/>
    <w:rsid w:val="00F17D51"/>
    <w:rsid w:val="00F243B8"/>
    <w:rsid w:val="00F24F6D"/>
    <w:rsid w:val="00F311D4"/>
    <w:rsid w:val="00F41D68"/>
    <w:rsid w:val="00F43552"/>
    <w:rsid w:val="00F44E1F"/>
    <w:rsid w:val="00F507A0"/>
    <w:rsid w:val="00F523CD"/>
    <w:rsid w:val="00F54290"/>
    <w:rsid w:val="00F54D4A"/>
    <w:rsid w:val="00F56D27"/>
    <w:rsid w:val="00F60C7B"/>
    <w:rsid w:val="00F61B1C"/>
    <w:rsid w:val="00F659AF"/>
    <w:rsid w:val="00F6625E"/>
    <w:rsid w:val="00F66B8D"/>
    <w:rsid w:val="00F83CDE"/>
    <w:rsid w:val="00F844CF"/>
    <w:rsid w:val="00F8592B"/>
    <w:rsid w:val="00F8663B"/>
    <w:rsid w:val="00F90D02"/>
    <w:rsid w:val="00F93FCE"/>
    <w:rsid w:val="00F96BD7"/>
    <w:rsid w:val="00FA673B"/>
    <w:rsid w:val="00FA7EAA"/>
    <w:rsid w:val="00FB1CC9"/>
    <w:rsid w:val="00FB275F"/>
    <w:rsid w:val="00FB403C"/>
    <w:rsid w:val="00FB6C09"/>
    <w:rsid w:val="00FB720C"/>
    <w:rsid w:val="00FC2BC7"/>
    <w:rsid w:val="00FC4721"/>
    <w:rsid w:val="00FC48F2"/>
    <w:rsid w:val="00FC5C6A"/>
    <w:rsid w:val="00FC659E"/>
    <w:rsid w:val="00FD0AFA"/>
    <w:rsid w:val="00FD3BA1"/>
    <w:rsid w:val="00FD4611"/>
    <w:rsid w:val="00FE1A52"/>
    <w:rsid w:val="00FE2297"/>
    <w:rsid w:val="00FE2F32"/>
    <w:rsid w:val="00FE30D8"/>
    <w:rsid w:val="00FE41C5"/>
    <w:rsid w:val="00FE50D2"/>
    <w:rsid w:val="00FE5CA4"/>
    <w:rsid w:val="00FE7540"/>
    <w:rsid w:val="00FF3F6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8EEF7"/>
  <w15:chartTrackingRefBased/>
  <w15:docId w15:val="{752EBEAD-772B-4D3B-9A6A-1D69953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F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269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qFormat/>
    <w:rsid w:val="003E269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6741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26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E26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sid w:val="003E2692"/>
    <w:rPr>
      <w:color w:val="0000FF"/>
      <w:u w:val="single"/>
    </w:rPr>
  </w:style>
  <w:style w:type="paragraph" w:styleId="NurText">
    <w:name w:val="Plain Text"/>
    <w:basedOn w:val="Standard"/>
    <w:rsid w:val="003E2692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semiHidden/>
    <w:rsid w:val="00984484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F6233"/>
    <w:rPr>
      <w:color w:val="800080"/>
      <w:u w:val="single"/>
    </w:rPr>
  </w:style>
  <w:style w:type="paragraph" w:styleId="StandardWeb">
    <w:name w:val="Normal (Web)"/>
    <w:basedOn w:val="Standard"/>
    <w:rsid w:val="00FD0AFA"/>
    <w:pPr>
      <w:spacing w:before="100" w:beforeAutospacing="1" w:after="100" w:afterAutospacing="1"/>
    </w:pPr>
  </w:style>
  <w:style w:type="table" w:customStyle="1" w:styleId="Tabellengitternetz">
    <w:name w:val="Tabellengitternetz"/>
    <w:basedOn w:val="NormaleTabelle"/>
    <w:rsid w:val="0078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6741C7"/>
    <w:rPr>
      <w:b/>
      <w:bCs/>
    </w:rPr>
  </w:style>
  <w:style w:type="character" w:customStyle="1" w:styleId="FuzeileZchn">
    <w:name w:val="Fußzeile Zchn"/>
    <w:link w:val="Fuzeile"/>
    <w:rsid w:val="007A7D50"/>
    <w:rPr>
      <w:sz w:val="24"/>
      <w:szCs w:val="24"/>
    </w:rPr>
  </w:style>
  <w:style w:type="paragraph" w:customStyle="1" w:styleId="Standardh">
    <w:name w:val="Standard.‡hˇò@ ¢ú≈"/>
    <w:rsid w:val="00A76ECC"/>
    <w:pPr>
      <w:autoSpaceDE w:val="0"/>
      <w:autoSpaceDN w:val="0"/>
      <w:adjustRightInd w:val="0"/>
      <w:spacing w:line="360" w:lineRule="auto"/>
    </w:pPr>
    <w:rPr>
      <w:rFonts w:ascii="InterstateRegular" w:hAnsi="Interstate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7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43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18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752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32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85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Meisterkonzert mit dem HFM Jazz Orchestra</vt:lpstr>
      <vt:lpstr>Meisterkonzert mit dem HFM Jazz Orchestra</vt:lpstr>
    </vt:vector>
  </TitlesOfParts>
  <Company>Weltkulturerbe Völklinger Hütte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Meisterkonzert mit dem HFM Jazz Orchestra</dc:title>
  <dc:subject/>
  <dc:creator>h.grobe</dc:creator>
  <cp:keywords/>
  <cp:lastModifiedBy>Armin Leidinger</cp:lastModifiedBy>
  <cp:revision>2</cp:revision>
  <cp:lastPrinted>2021-03-01T12:07:00Z</cp:lastPrinted>
  <dcterms:created xsi:type="dcterms:W3CDTF">2023-05-25T14:49:00Z</dcterms:created>
  <dcterms:modified xsi:type="dcterms:W3CDTF">2023-05-25T14:49:00Z</dcterms:modified>
</cp:coreProperties>
</file>